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9F647" w14:textId="77777777" w:rsidR="008C5B1E" w:rsidRDefault="008C5B1E">
      <w:pPr>
        <w:ind w:left="2124" w:firstLine="708"/>
        <w:rPr>
          <w:b/>
          <w:i/>
          <w:sz w:val="24"/>
          <w:u w:val="single"/>
          <w:lang w:val="fr-BE"/>
        </w:rPr>
      </w:pPr>
    </w:p>
    <w:p w14:paraId="3D59DB2F" w14:textId="77777777" w:rsidR="008C5B1E" w:rsidRDefault="008C5B1E">
      <w:pPr>
        <w:ind w:left="2124" w:firstLine="708"/>
        <w:rPr>
          <w:b/>
          <w:i/>
          <w:sz w:val="24"/>
          <w:u w:val="single"/>
          <w:lang w:val="fr-BE"/>
        </w:rPr>
      </w:pPr>
    </w:p>
    <w:p w14:paraId="3B3A684D" w14:textId="77777777" w:rsidR="008C5B1E" w:rsidRDefault="008C5B1E">
      <w:pPr>
        <w:ind w:left="2124" w:firstLine="708"/>
        <w:rPr>
          <w:b/>
          <w:i/>
          <w:sz w:val="28"/>
          <w:u w:val="single"/>
          <w:lang w:val="fr-BE"/>
        </w:rPr>
      </w:pPr>
    </w:p>
    <w:p w14:paraId="4AC01DBA" w14:textId="77777777" w:rsidR="008C5B1E" w:rsidRPr="002818BF" w:rsidRDefault="008C5B1E">
      <w:pPr>
        <w:pStyle w:val="Titre1"/>
        <w:rPr>
          <w:sz w:val="32"/>
          <w:szCs w:val="32"/>
          <w:lang w:val="en-GB"/>
        </w:rPr>
      </w:pPr>
      <w:r w:rsidRPr="002818BF">
        <w:rPr>
          <w:sz w:val="32"/>
          <w:szCs w:val="32"/>
          <w:lang w:val="en-GB"/>
        </w:rPr>
        <w:t>CURRICULUM VITAE</w:t>
      </w:r>
    </w:p>
    <w:p w14:paraId="4741348C" w14:textId="77777777" w:rsidR="008C5B1E" w:rsidRDefault="008C5B1E">
      <w:pPr>
        <w:rPr>
          <w:b/>
          <w:i/>
          <w:sz w:val="24"/>
          <w:u w:val="single"/>
          <w:lang w:val="en-GB"/>
        </w:rPr>
      </w:pPr>
    </w:p>
    <w:p w14:paraId="2B89BFBE" w14:textId="77777777" w:rsidR="008C5B1E" w:rsidRDefault="008C5B1E">
      <w:pPr>
        <w:rPr>
          <w:b/>
          <w:i/>
          <w:sz w:val="24"/>
          <w:u w:val="single"/>
          <w:lang w:val="en-GB"/>
        </w:rPr>
      </w:pPr>
    </w:p>
    <w:p w14:paraId="5E8DB08A" w14:textId="77777777" w:rsidR="008C5B1E" w:rsidRDefault="008C5B1E">
      <w:pPr>
        <w:rPr>
          <w:b/>
          <w:i/>
          <w:sz w:val="24"/>
          <w:u w:val="single"/>
          <w:lang w:val="en-GB"/>
        </w:rPr>
      </w:pPr>
    </w:p>
    <w:p w14:paraId="7CBA9A23" w14:textId="77777777" w:rsidR="002818BF" w:rsidRDefault="002818BF">
      <w:pPr>
        <w:rPr>
          <w:b/>
          <w:sz w:val="28"/>
          <w:u w:val="single"/>
          <w:lang w:val="en-GB"/>
        </w:rPr>
        <w:sectPr w:rsidR="002818BF" w:rsidSect="00BB1819">
          <w:pgSz w:w="11906" w:h="16838"/>
          <w:pgMar w:top="1417" w:right="1417" w:bottom="1417" w:left="1417" w:header="720" w:footer="720" w:gutter="0"/>
          <w:cols w:space="720"/>
        </w:sectPr>
      </w:pPr>
    </w:p>
    <w:p w14:paraId="1DB82229" w14:textId="77777777" w:rsidR="008C5B1E" w:rsidRPr="002818BF" w:rsidRDefault="008C5B1E">
      <w:pPr>
        <w:rPr>
          <w:sz w:val="28"/>
          <w:lang w:val="en-US"/>
        </w:rPr>
      </w:pPr>
      <w:r>
        <w:rPr>
          <w:b/>
          <w:sz w:val="28"/>
          <w:lang w:val="en-GB"/>
        </w:rPr>
        <w:t>LUC WALLEYN</w:t>
      </w:r>
      <w:r w:rsidR="002818BF">
        <w:rPr>
          <w:b/>
          <w:sz w:val="28"/>
          <w:lang w:val="en-GB"/>
        </w:rPr>
        <w:tab/>
      </w:r>
      <w:r w:rsidR="002818BF">
        <w:rPr>
          <w:b/>
          <w:sz w:val="28"/>
          <w:lang w:val="en-GB"/>
        </w:rPr>
        <w:tab/>
      </w:r>
      <w:r w:rsidR="002818BF">
        <w:rPr>
          <w:b/>
          <w:sz w:val="28"/>
          <w:lang w:val="en-GB"/>
        </w:rPr>
        <w:tab/>
        <w:t xml:space="preserve">               </w:t>
      </w:r>
    </w:p>
    <w:p w14:paraId="3C0332AC" w14:textId="77777777" w:rsidR="008C5B1E" w:rsidRDefault="008C5B1E">
      <w:pPr>
        <w:rPr>
          <w:sz w:val="24"/>
          <w:lang w:val="en-GB"/>
        </w:rPr>
      </w:pPr>
      <w:r>
        <w:rPr>
          <w:sz w:val="24"/>
          <w:lang w:val="en-GB"/>
        </w:rPr>
        <w:t>° Bruges, 12 July 1949</w:t>
      </w:r>
    </w:p>
    <w:p w14:paraId="61BBB7AA" w14:textId="77777777" w:rsidR="008C5B1E" w:rsidRDefault="008C5B1E">
      <w:pPr>
        <w:rPr>
          <w:sz w:val="24"/>
          <w:lang w:val="en-GB"/>
        </w:rPr>
      </w:pPr>
      <w:r>
        <w:rPr>
          <w:sz w:val="24"/>
          <w:lang w:val="en-GB"/>
        </w:rPr>
        <w:t>Belgian nationality</w:t>
      </w:r>
    </w:p>
    <w:p w14:paraId="7981E406" w14:textId="77777777" w:rsidR="008C5B1E" w:rsidRDefault="008C5B1E">
      <w:pPr>
        <w:rPr>
          <w:sz w:val="24"/>
          <w:lang w:val="en-GB"/>
        </w:rPr>
      </w:pPr>
      <w:r>
        <w:rPr>
          <w:sz w:val="24"/>
          <w:lang w:val="en-GB"/>
        </w:rPr>
        <w:t>A</w:t>
      </w:r>
      <w:r w:rsidR="00BF4164">
        <w:rPr>
          <w:sz w:val="24"/>
          <w:lang w:val="en-GB"/>
        </w:rPr>
        <w:t xml:space="preserve">dvocate </w:t>
      </w:r>
    </w:p>
    <w:p w14:paraId="0715B045" w14:textId="77777777" w:rsidR="002818BF" w:rsidRDefault="002818BF" w:rsidP="002818BF">
      <w:pPr>
        <w:rPr>
          <w:sz w:val="24"/>
          <w:lang w:val="en-GB"/>
        </w:rPr>
      </w:pPr>
      <w:r>
        <w:rPr>
          <w:sz w:val="24"/>
          <w:lang w:val="en-GB"/>
        </w:rPr>
        <w:t xml:space="preserve">Rue </w:t>
      </w:r>
      <w:proofErr w:type="spellStart"/>
      <w:r>
        <w:rPr>
          <w:sz w:val="24"/>
          <w:lang w:val="en-GB"/>
        </w:rPr>
        <w:t>Vandeweyer</w:t>
      </w:r>
      <w:proofErr w:type="spellEnd"/>
      <w:r>
        <w:rPr>
          <w:sz w:val="24"/>
          <w:lang w:val="en-GB"/>
        </w:rPr>
        <w:t xml:space="preserve"> 100</w:t>
      </w:r>
      <w:r w:rsidRPr="002818BF">
        <w:rPr>
          <w:sz w:val="24"/>
          <w:lang w:val="en-GB"/>
        </w:rPr>
        <w:t xml:space="preserve"> </w:t>
      </w:r>
    </w:p>
    <w:p w14:paraId="661804BB" w14:textId="77777777" w:rsidR="002818BF" w:rsidRDefault="002818BF" w:rsidP="002818BF">
      <w:pPr>
        <w:rPr>
          <w:sz w:val="24"/>
          <w:lang w:val="en-GB"/>
        </w:rPr>
      </w:pPr>
      <w:r>
        <w:rPr>
          <w:sz w:val="24"/>
          <w:lang w:val="en-GB"/>
        </w:rPr>
        <w:t>B-1030 Brussels</w:t>
      </w:r>
    </w:p>
    <w:p w14:paraId="427A6694" w14:textId="77777777" w:rsidR="002818BF" w:rsidRDefault="002818BF" w:rsidP="002818BF">
      <w:pPr>
        <w:rPr>
          <w:sz w:val="24"/>
          <w:lang w:val="en-GB"/>
        </w:rPr>
      </w:pPr>
      <w:r>
        <w:rPr>
          <w:sz w:val="24"/>
          <w:lang w:val="en-GB"/>
        </w:rPr>
        <w:t>Tel.:</w:t>
      </w:r>
      <w:r>
        <w:rPr>
          <w:sz w:val="24"/>
          <w:lang w:val="en-GB"/>
        </w:rPr>
        <w:tab/>
        <w:t>32.2.215.23.03</w:t>
      </w:r>
    </w:p>
    <w:p w14:paraId="6CBE2423" w14:textId="77777777" w:rsidR="00DB1C0E" w:rsidRDefault="00DB1C0E" w:rsidP="00DB1C0E">
      <w:pPr>
        <w:rPr>
          <w:sz w:val="24"/>
          <w:lang w:val="en-GB"/>
        </w:rPr>
      </w:pPr>
      <w:r>
        <w:rPr>
          <w:sz w:val="24"/>
          <w:lang w:val="en-GB"/>
        </w:rPr>
        <w:t>Fax.:</w:t>
      </w:r>
      <w:r>
        <w:rPr>
          <w:sz w:val="24"/>
          <w:lang w:val="en-GB"/>
        </w:rPr>
        <w:tab/>
        <w:t>32.2.215.22.24</w:t>
      </w:r>
    </w:p>
    <w:p w14:paraId="557D53E4" w14:textId="77777777" w:rsidR="00DB1C0E" w:rsidRDefault="00DB1C0E" w:rsidP="00DB1C0E">
      <w:pPr>
        <w:rPr>
          <w:sz w:val="24"/>
          <w:lang w:val="en-GB"/>
        </w:rPr>
      </w:pPr>
      <w:r>
        <w:rPr>
          <w:sz w:val="24"/>
          <w:lang w:val="en-GB"/>
        </w:rPr>
        <w:t xml:space="preserve">GSM: </w:t>
      </w:r>
      <w:r>
        <w:rPr>
          <w:sz w:val="24"/>
          <w:lang w:val="en-GB"/>
        </w:rPr>
        <w:tab/>
        <w:t>32.475.89.83.86</w:t>
      </w:r>
    </w:p>
    <w:p w14:paraId="4408315D" w14:textId="77777777" w:rsidR="00DB1C0E" w:rsidRDefault="00DB1C0E" w:rsidP="00DB1C0E">
      <w:pPr>
        <w:rPr>
          <w:i/>
          <w:sz w:val="24"/>
          <w:lang w:val="en-GB"/>
        </w:rPr>
      </w:pPr>
      <w:r>
        <w:rPr>
          <w:sz w:val="24"/>
          <w:lang w:val="en-GB"/>
        </w:rPr>
        <w:t>Email:</w:t>
      </w:r>
      <w:r>
        <w:rPr>
          <w:sz w:val="24"/>
          <w:lang w:val="en-GB"/>
        </w:rPr>
        <w:tab/>
      </w:r>
      <w:hyperlink r:id="rId5" w:history="1">
        <w:r w:rsidRPr="00B11B55">
          <w:rPr>
            <w:rStyle w:val="Lienhypertexte"/>
            <w:i/>
            <w:sz w:val="24"/>
            <w:lang w:val="en-GB"/>
          </w:rPr>
          <w:t>luc@walleyn.be</w:t>
        </w:r>
      </w:hyperlink>
    </w:p>
    <w:p w14:paraId="095A86F8" w14:textId="77777777" w:rsidR="00DB1C0E" w:rsidRDefault="00DB1C0E" w:rsidP="00DB1C0E">
      <w:pPr>
        <w:rPr>
          <w:i/>
          <w:sz w:val="24"/>
          <w:lang w:val="en-GB"/>
        </w:rPr>
      </w:pPr>
    </w:p>
    <w:p w14:paraId="70F884D3" w14:textId="77777777" w:rsidR="00DB1C0E" w:rsidRDefault="00DB1C0E" w:rsidP="00DB1C0E">
      <w:pPr>
        <w:rPr>
          <w:sz w:val="24"/>
          <w:lang w:val="en-GB"/>
        </w:rPr>
      </w:pPr>
    </w:p>
    <w:p w14:paraId="090C7D5B" w14:textId="77777777" w:rsidR="00DB1C0E" w:rsidRDefault="00DB1C0E" w:rsidP="002818BF">
      <w:pPr>
        <w:rPr>
          <w:sz w:val="24"/>
          <w:lang w:val="en-GB"/>
        </w:rPr>
      </w:pPr>
    </w:p>
    <w:p w14:paraId="3F31B259" w14:textId="77777777" w:rsidR="005A0CD6" w:rsidRDefault="005A0CD6" w:rsidP="002818BF">
      <w:pPr>
        <w:rPr>
          <w:sz w:val="24"/>
          <w:lang w:val="en-GB"/>
        </w:rPr>
      </w:pPr>
    </w:p>
    <w:p w14:paraId="7093D333" w14:textId="77777777" w:rsidR="005A0CD6" w:rsidRDefault="005A0CD6" w:rsidP="002818BF">
      <w:pPr>
        <w:rPr>
          <w:sz w:val="24"/>
          <w:lang w:val="en-GB"/>
        </w:rPr>
      </w:pPr>
    </w:p>
    <w:p w14:paraId="721A47AE" w14:textId="77777777" w:rsidR="005A0CD6" w:rsidRDefault="005A0CD6" w:rsidP="002818BF">
      <w:pPr>
        <w:rPr>
          <w:sz w:val="24"/>
          <w:lang w:val="en-GB"/>
        </w:rPr>
      </w:pPr>
    </w:p>
    <w:p w14:paraId="753CDDA9" w14:textId="77777777" w:rsidR="005A0CD6" w:rsidRDefault="005A0CD6" w:rsidP="002818BF">
      <w:pPr>
        <w:rPr>
          <w:sz w:val="24"/>
          <w:lang w:val="en-GB"/>
        </w:rPr>
      </w:pPr>
    </w:p>
    <w:p w14:paraId="3B109B8C" w14:textId="77777777" w:rsidR="005A0CD6" w:rsidRDefault="005A0CD6" w:rsidP="002818BF">
      <w:pPr>
        <w:rPr>
          <w:sz w:val="24"/>
          <w:lang w:val="en-GB"/>
        </w:rPr>
      </w:pPr>
    </w:p>
    <w:p w14:paraId="072C2D25" w14:textId="77777777" w:rsidR="008C5B1E" w:rsidRDefault="008C5B1E">
      <w:pPr>
        <w:rPr>
          <w:sz w:val="24"/>
          <w:lang w:val="en-GB"/>
        </w:rPr>
      </w:pPr>
    </w:p>
    <w:p w14:paraId="44CC8B67" w14:textId="77777777" w:rsidR="008C5B1E" w:rsidRDefault="008C5B1E">
      <w:pPr>
        <w:rPr>
          <w:sz w:val="24"/>
          <w:lang w:val="en-GB"/>
        </w:rPr>
      </w:pPr>
    </w:p>
    <w:p w14:paraId="760CD9A3" w14:textId="77777777" w:rsidR="008C5B1E" w:rsidRDefault="008C5B1E">
      <w:pPr>
        <w:rPr>
          <w:sz w:val="24"/>
          <w:lang w:val="en-GB"/>
        </w:rPr>
      </w:pPr>
    </w:p>
    <w:p w14:paraId="66063FA5" w14:textId="77777777" w:rsidR="002818BF" w:rsidRDefault="002818BF">
      <w:pPr>
        <w:rPr>
          <w:sz w:val="24"/>
          <w:lang w:val="en-GB"/>
        </w:rPr>
        <w:sectPr w:rsidR="002818BF" w:rsidSect="002818BF">
          <w:type w:val="continuous"/>
          <w:pgSz w:w="11906" w:h="16838"/>
          <w:pgMar w:top="1417" w:right="1417" w:bottom="1417" w:left="1417" w:header="720" w:footer="720" w:gutter="0"/>
          <w:cols w:num="2" w:space="720"/>
        </w:sectPr>
      </w:pPr>
    </w:p>
    <w:p w14:paraId="18C4797B" w14:textId="77777777" w:rsidR="008C5B1E" w:rsidRDefault="008C5B1E">
      <w:pPr>
        <w:rPr>
          <w:sz w:val="24"/>
          <w:lang w:val="en-GB"/>
        </w:rPr>
      </w:pPr>
    </w:p>
    <w:p w14:paraId="447523AC" w14:textId="77777777" w:rsidR="008C5B1E" w:rsidRDefault="008C5B1E">
      <w:pPr>
        <w:pStyle w:val="Titre2"/>
      </w:pPr>
      <w:r>
        <w:t>I. QUALIFICATION</w:t>
      </w:r>
    </w:p>
    <w:p w14:paraId="5CE65BF8" w14:textId="77777777" w:rsidR="008C5B1E" w:rsidRDefault="008C5B1E">
      <w:pPr>
        <w:rPr>
          <w:sz w:val="24"/>
          <w:lang w:val="en-GB"/>
        </w:rPr>
      </w:pPr>
    </w:p>
    <w:p w14:paraId="0C6314CF" w14:textId="77777777" w:rsidR="008C5B1E" w:rsidRPr="00DB1C0E" w:rsidRDefault="008C5B1E">
      <w:pPr>
        <w:rPr>
          <w:sz w:val="24"/>
          <w:lang w:val="nl-NL"/>
        </w:rPr>
      </w:pPr>
      <w:r w:rsidRPr="00DB1C0E">
        <w:rPr>
          <w:sz w:val="24"/>
          <w:lang w:val="nl-NL"/>
        </w:rPr>
        <w:t>1967:</w:t>
      </w:r>
      <w:r w:rsidRPr="00DB1C0E">
        <w:rPr>
          <w:sz w:val="24"/>
          <w:lang w:val="nl-NL"/>
        </w:rPr>
        <w:tab/>
        <w:t xml:space="preserve">Sint Lodewijks College </w:t>
      </w:r>
      <w:proofErr w:type="spellStart"/>
      <w:r w:rsidRPr="00DB1C0E">
        <w:rPr>
          <w:sz w:val="24"/>
          <w:lang w:val="nl-NL"/>
        </w:rPr>
        <w:t>Bruges</w:t>
      </w:r>
      <w:proofErr w:type="spellEnd"/>
      <w:r w:rsidRPr="00DB1C0E">
        <w:rPr>
          <w:sz w:val="24"/>
          <w:lang w:val="nl-NL"/>
        </w:rPr>
        <w:t xml:space="preserve"> (Latin-</w:t>
      </w:r>
      <w:proofErr w:type="spellStart"/>
      <w:r w:rsidRPr="00DB1C0E">
        <w:rPr>
          <w:sz w:val="24"/>
          <w:lang w:val="nl-NL"/>
        </w:rPr>
        <w:t>Greek</w:t>
      </w:r>
      <w:proofErr w:type="spellEnd"/>
      <w:r w:rsidRPr="00DB1C0E">
        <w:rPr>
          <w:sz w:val="24"/>
          <w:lang w:val="nl-NL"/>
        </w:rPr>
        <w:t>)</w:t>
      </w:r>
    </w:p>
    <w:p w14:paraId="50220943" w14:textId="77777777" w:rsidR="008C5B1E" w:rsidRDefault="008C5B1E">
      <w:pPr>
        <w:rPr>
          <w:sz w:val="24"/>
          <w:lang w:val="en-GB"/>
        </w:rPr>
      </w:pPr>
      <w:r>
        <w:rPr>
          <w:sz w:val="24"/>
          <w:lang w:val="en-GB"/>
        </w:rPr>
        <w:t>1971:</w:t>
      </w:r>
      <w:r>
        <w:rPr>
          <w:sz w:val="24"/>
          <w:lang w:val="en-GB"/>
        </w:rPr>
        <w:tab/>
        <w:t>Law degree. K.U.L. (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lang w:val="en-GB"/>
            </w:rPr>
            <w:t>University</w:t>
          </w:r>
        </w:smartTag>
        <w:r>
          <w:rPr>
            <w:sz w:val="24"/>
            <w:lang w:val="en-GB"/>
          </w:rPr>
          <w:t xml:space="preserve"> of </w:t>
        </w:r>
        <w:smartTag w:uri="urn:schemas-microsoft-com:office:smarttags" w:element="PlaceName">
          <w:r>
            <w:rPr>
              <w:sz w:val="24"/>
              <w:lang w:val="en-GB"/>
            </w:rPr>
            <w:t>Leuven</w:t>
          </w:r>
        </w:smartTag>
      </w:smartTag>
      <w:r>
        <w:rPr>
          <w:sz w:val="24"/>
          <w:lang w:val="en-GB"/>
        </w:rPr>
        <w:t>)</w:t>
      </w:r>
    </w:p>
    <w:p w14:paraId="44CA34CB" w14:textId="77777777" w:rsidR="008C5B1E" w:rsidRDefault="008C5B1E">
      <w:pPr>
        <w:rPr>
          <w:sz w:val="24"/>
          <w:lang w:val="en-GB"/>
        </w:rPr>
      </w:pPr>
      <w:r>
        <w:rPr>
          <w:sz w:val="24"/>
          <w:lang w:val="en-GB"/>
        </w:rPr>
        <w:t xml:space="preserve">1984:   </w:t>
      </w:r>
      <w:r w:rsidR="002818BF">
        <w:rPr>
          <w:sz w:val="24"/>
          <w:lang w:val="en-GB"/>
        </w:rPr>
        <w:t>French l</w:t>
      </w:r>
      <w:r>
        <w:rPr>
          <w:sz w:val="24"/>
          <w:lang w:val="en-GB"/>
        </w:rPr>
        <w:t xml:space="preserve">anguage certificate </w:t>
      </w:r>
      <w:r w:rsidR="002818BF">
        <w:rPr>
          <w:sz w:val="24"/>
          <w:lang w:val="en-GB"/>
        </w:rPr>
        <w:t xml:space="preserve">for magistrates issued by the Belgian </w:t>
      </w:r>
      <w:r>
        <w:rPr>
          <w:sz w:val="24"/>
          <w:lang w:val="en-GB"/>
        </w:rPr>
        <w:t>Ministry of Justice</w:t>
      </w:r>
      <w:r w:rsidR="002818BF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</w:p>
    <w:p w14:paraId="1C582757" w14:textId="77777777" w:rsidR="008C5B1E" w:rsidRDefault="008C5B1E">
      <w:pPr>
        <w:rPr>
          <w:sz w:val="24"/>
          <w:lang w:val="en-GB"/>
        </w:rPr>
      </w:pPr>
    </w:p>
    <w:p w14:paraId="7CE9F50A" w14:textId="77777777" w:rsidR="008C5B1E" w:rsidRDefault="008C5B1E">
      <w:pPr>
        <w:rPr>
          <w:sz w:val="24"/>
          <w:lang w:val="en-GB"/>
        </w:rPr>
      </w:pPr>
    </w:p>
    <w:p w14:paraId="366A88EE" w14:textId="77777777" w:rsidR="008C5B1E" w:rsidRPr="00E56718" w:rsidRDefault="008C5B1E">
      <w:pPr>
        <w:rPr>
          <w:sz w:val="24"/>
          <w:lang w:val="en-US"/>
        </w:rPr>
      </w:pPr>
      <w:r w:rsidRPr="00E56718">
        <w:rPr>
          <w:b/>
          <w:sz w:val="24"/>
          <w:lang w:val="en-US"/>
        </w:rPr>
        <w:t>II. PROFESSIONNAL ACTIVITIES</w:t>
      </w:r>
      <w:r w:rsidRPr="00E56718">
        <w:rPr>
          <w:sz w:val="24"/>
          <w:lang w:val="en-US"/>
        </w:rPr>
        <w:tab/>
      </w:r>
    </w:p>
    <w:p w14:paraId="3013D586" w14:textId="77777777" w:rsidR="008C5B1E" w:rsidRPr="00E56718" w:rsidRDefault="008C5B1E">
      <w:pPr>
        <w:rPr>
          <w:sz w:val="24"/>
          <w:lang w:val="en-US"/>
        </w:rPr>
      </w:pPr>
    </w:p>
    <w:p w14:paraId="03F33EF7" w14:textId="42D18A4A" w:rsidR="008C5B1E" w:rsidRPr="00ED7DA7" w:rsidRDefault="00885F0C">
      <w:pPr>
        <w:rPr>
          <w:sz w:val="24"/>
          <w:lang w:val="en-AU"/>
        </w:rPr>
      </w:pPr>
      <w:r>
        <w:rPr>
          <w:sz w:val="24"/>
          <w:lang w:val="en-AU"/>
        </w:rPr>
        <w:t xml:space="preserve">Advocate at </w:t>
      </w:r>
      <w:r w:rsidR="008C5B1E" w:rsidRPr="00ED7DA7">
        <w:rPr>
          <w:sz w:val="24"/>
          <w:lang w:val="en-AU"/>
        </w:rPr>
        <w:t>the Bar</w:t>
      </w:r>
      <w:r w:rsidR="00012806">
        <w:rPr>
          <w:sz w:val="24"/>
          <w:lang w:val="en-AU"/>
        </w:rPr>
        <w:t xml:space="preserve"> </w:t>
      </w:r>
      <w:r>
        <w:rPr>
          <w:sz w:val="24"/>
          <w:lang w:val="en-AU"/>
        </w:rPr>
        <w:t xml:space="preserve">of Brussels </w:t>
      </w:r>
      <w:r w:rsidR="00012806">
        <w:rPr>
          <w:sz w:val="24"/>
          <w:lang w:val="en-AU"/>
        </w:rPr>
        <w:t>(Dutch section)</w:t>
      </w:r>
      <w:r w:rsidR="008C5B1E" w:rsidRPr="00ED7DA7">
        <w:rPr>
          <w:sz w:val="24"/>
          <w:lang w:val="en-AU"/>
        </w:rPr>
        <w:t>.</w:t>
      </w:r>
    </w:p>
    <w:p w14:paraId="25C32F92" w14:textId="77777777" w:rsidR="00A35773" w:rsidRDefault="000A2C36">
      <w:pPr>
        <w:rPr>
          <w:sz w:val="24"/>
          <w:lang w:val="en-AU"/>
        </w:rPr>
      </w:pPr>
      <w:r>
        <w:rPr>
          <w:sz w:val="24"/>
          <w:lang w:val="en-AU"/>
        </w:rPr>
        <w:t>C</w:t>
      </w:r>
      <w:r w:rsidR="008C5B1E" w:rsidRPr="00ED7DA7">
        <w:rPr>
          <w:sz w:val="24"/>
          <w:lang w:val="en-AU"/>
        </w:rPr>
        <w:t>ounsel</w:t>
      </w:r>
      <w:r w:rsidR="00392749" w:rsidRPr="00ED7DA7">
        <w:rPr>
          <w:sz w:val="24"/>
          <w:lang w:val="en-AU"/>
        </w:rPr>
        <w:t xml:space="preserve"> at the International Criminal Court</w:t>
      </w:r>
      <w:r w:rsidR="00012806">
        <w:rPr>
          <w:sz w:val="24"/>
          <w:lang w:val="en-AU"/>
        </w:rPr>
        <w:t xml:space="preserve"> and Legal Representative of victims in the case </w:t>
      </w:r>
      <w:r w:rsidR="00012806" w:rsidRPr="00DB1C0E">
        <w:rPr>
          <w:i/>
          <w:sz w:val="24"/>
          <w:lang w:val="en-AU"/>
        </w:rPr>
        <w:t>Prosecutor v. Lubanga</w:t>
      </w:r>
      <w:r w:rsidR="00012806">
        <w:rPr>
          <w:sz w:val="24"/>
          <w:lang w:val="en-AU"/>
        </w:rPr>
        <w:t>.</w:t>
      </w:r>
      <w:r w:rsidR="008C5B1E" w:rsidRPr="00ED7DA7">
        <w:rPr>
          <w:sz w:val="24"/>
          <w:lang w:val="en-AU"/>
        </w:rPr>
        <w:t>.</w:t>
      </w:r>
    </w:p>
    <w:p w14:paraId="4C04C376" w14:textId="6DA78256" w:rsidR="00A35773" w:rsidRDefault="00885F0C">
      <w:pPr>
        <w:rPr>
          <w:sz w:val="24"/>
          <w:lang w:val="en-AU"/>
        </w:rPr>
      </w:pPr>
      <w:r>
        <w:rPr>
          <w:sz w:val="24"/>
          <w:lang w:val="en-AU"/>
        </w:rPr>
        <w:t>Guest p</w:t>
      </w:r>
      <w:r w:rsidR="00A35773">
        <w:rPr>
          <w:sz w:val="24"/>
          <w:lang w:val="en-AU"/>
        </w:rPr>
        <w:t xml:space="preserve">rofessor </w:t>
      </w:r>
      <w:r w:rsidR="006B0B31">
        <w:rPr>
          <w:sz w:val="24"/>
          <w:lang w:val="en-AU"/>
        </w:rPr>
        <w:t xml:space="preserve">international criminal law </w:t>
      </w:r>
      <w:r w:rsidR="00A35773">
        <w:rPr>
          <w:sz w:val="24"/>
          <w:lang w:val="en-AU"/>
        </w:rPr>
        <w:t xml:space="preserve">at the University College Leuven-Limburg </w:t>
      </w:r>
      <w:r>
        <w:rPr>
          <w:sz w:val="24"/>
          <w:lang w:val="en-AU"/>
        </w:rPr>
        <w:t xml:space="preserve">and Université Libre de </w:t>
      </w:r>
      <w:proofErr w:type="spellStart"/>
      <w:r>
        <w:rPr>
          <w:sz w:val="24"/>
          <w:lang w:val="en-AU"/>
        </w:rPr>
        <w:t>Bruxelles</w:t>
      </w:r>
      <w:proofErr w:type="spellEnd"/>
      <w:r>
        <w:rPr>
          <w:sz w:val="24"/>
          <w:lang w:val="en-AU"/>
        </w:rPr>
        <w:t>.</w:t>
      </w:r>
    </w:p>
    <w:p w14:paraId="0CAAF0AE" w14:textId="2CC91C0C" w:rsidR="00885F0C" w:rsidRDefault="00885F0C" w:rsidP="00885F0C">
      <w:pPr>
        <w:rPr>
          <w:sz w:val="24"/>
          <w:lang w:val="en-GB"/>
        </w:rPr>
      </w:pPr>
      <w:r>
        <w:rPr>
          <w:sz w:val="24"/>
          <w:lang w:val="en-GB"/>
        </w:rPr>
        <w:t xml:space="preserve">Supply judge (Juge de Paix </w:t>
      </w:r>
      <w:proofErr w:type="spellStart"/>
      <w:r>
        <w:rPr>
          <w:sz w:val="24"/>
          <w:lang w:val="en-GB"/>
        </w:rPr>
        <w:t>suppléant</w:t>
      </w:r>
      <w:proofErr w:type="spellEnd"/>
      <w:r>
        <w:rPr>
          <w:sz w:val="24"/>
          <w:lang w:val="en-GB"/>
        </w:rPr>
        <w:t>) in Schaerbeek (Brussels) 1994-2017.</w:t>
      </w:r>
    </w:p>
    <w:p w14:paraId="4E401D25" w14:textId="77777777" w:rsidR="00885F0C" w:rsidRDefault="00885F0C">
      <w:pPr>
        <w:rPr>
          <w:sz w:val="24"/>
          <w:lang w:val="en-AU"/>
        </w:rPr>
      </w:pPr>
    </w:p>
    <w:p w14:paraId="0FDF47EF" w14:textId="766A9C85" w:rsidR="00885F0C" w:rsidRDefault="00885F0C">
      <w:pPr>
        <w:rPr>
          <w:sz w:val="24"/>
          <w:lang w:val="en-AU"/>
        </w:rPr>
      </w:pPr>
    </w:p>
    <w:p w14:paraId="313CD0BC" w14:textId="77777777" w:rsidR="008C5B1E" w:rsidRPr="00392749" w:rsidRDefault="008C5B1E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</w:p>
    <w:p w14:paraId="05207CF7" w14:textId="77777777" w:rsidR="00B164E0" w:rsidRPr="00AD5B40" w:rsidRDefault="00B164E0" w:rsidP="00B164E0">
      <w:pPr>
        <w:rPr>
          <w:lang w:val="en-US"/>
        </w:rPr>
      </w:pPr>
    </w:p>
    <w:p w14:paraId="4A66B9D7" w14:textId="77777777" w:rsidR="008C5B1E" w:rsidRPr="00DB1C0E" w:rsidRDefault="00B164E0">
      <w:pPr>
        <w:rPr>
          <w:sz w:val="24"/>
          <w:lang w:val="en-US"/>
        </w:rPr>
      </w:pPr>
      <w:r w:rsidRPr="00DB1C0E">
        <w:rPr>
          <w:b/>
          <w:sz w:val="24"/>
          <w:lang w:val="en-US"/>
        </w:rPr>
        <w:t xml:space="preserve">III. </w:t>
      </w:r>
      <w:r w:rsidR="008C5B1E" w:rsidRPr="00DB1C0E">
        <w:rPr>
          <w:b/>
          <w:sz w:val="24"/>
          <w:lang w:val="en-US"/>
        </w:rPr>
        <w:t>PUBLICATIONS</w:t>
      </w:r>
    </w:p>
    <w:p w14:paraId="61F44A17" w14:textId="77777777" w:rsidR="008C5B1E" w:rsidRPr="00DB1C0E" w:rsidRDefault="008C5B1E">
      <w:pPr>
        <w:rPr>
          <w:sz w:val="24"/>
          <w:lang w:val="en-US"/>
        </w:rPr>
      </w:pPr>
    </w:p>
    <w:p w14:paraId="73CB3E27" w14:textId="77777777" w:rsidR="00B018D9" w:rsidRPr="00DB1C0E" w:rsidRDefault="00B018D9">
      <w:pPr>
        <w:rPr>
          <w:sz w:val="24"/>
          <w:lang w:val="en-US"/>
        </w:rPr>
      </w:pPr>
    </w:p>
    <w:p w14:paraId="571C4A4A" w14:textId="77777777" w:rsidR="0058448A" w:rsidRPr="00AC7370" w:rsidRDefault="0058448A" w:rsidP="0058448A">
      <w:pPr>
        <w:rPr>
          <w:b/>
          <w:sz w:val="24"/>
          <w:szCs w:val="24"/>
          <w:lang w:val="en-GB"/>
        </w:rPr>
      </w:pPr>
      <w:r w:rsidRPr="00AC7370">
        <w:rPr>
          <w:b/>
          <w:sz w:val="24"/>
          <w:szCs w:val="24"/>
          <w:lang w:val="en-GB"/>
        </w:rPr>
        <w:t>English</w:t>
      </w:r>
    </w:p>
    <w:p w14:paraId="735AD6EA" w14:textId="77777777" w:rsidR="0058448A" w:rsidRDefault="0058448A" w:rsidP="0058448A">
      <w:pPr>
        <w:rPr>
          <w:sz w:val="24"/>
          <w:szCs w:val="24"/>
          <w:lang w:val="en-GB"/>
        </w:rPr>
      </w:pPr>
    </w:p>
    <w:p w14:paraId="7EF3CDA2" w14:textId="77777777" w:rsidR="0058448A" w:rsidRDefault="0058448A" w:rsidP="0058448A">
      <w:pPr>
        <w:numPr>
          <w:ilvl w:val="0"/>
          <w:numId w:val="3"/>
        </w:numPr>
        <w:rPr>
          <w:sz w:val="24"/>
          <w:lang w:val="en-GB"/>
        </w:rPr>
      </w:pPr>
      <w:r>
        <w:rPr>
          <w:i/>
          <w:sz w:val="24"/>
          <w:lang w:val="en-GB"/>
        </w:rPr>
        <w:t>The Implementation of the International Human Rights Instruments in the Belgian Immigration Law”</w:t>
      </w:r>
      <w:r>
        <w:rPr>
          <w:iCs/>
          <w:sz w:val="24"/>
          <w:lang w:val="en-GB"/>
        </w:rPr>
        <w:t xml:space="preserve"> in: E. Guild and P. </w:t>
      </w:r>
      <w:proofErr w:type="spellStart"/>
      <w:r>
        <w:rPr>
          <w:iCs/>
          <w:sz w:val="24"/>
          <w:lang w:val="en-GB"/>
        </w:rPr>
        <w:t>Minderhoud</w:t>
      </w:r>
      <w:proofErr w:type="spellEnd"/>
      <w:r>
        <w:rPr>
          <w:iCs/>
          <w:sz w:val="24"/>
          <w:lang w:val="en-GB"/>
        </w:rPr>
        <w:t xml:space="preserve">. </w:t>
      </w:r>
      <w:r w:rsidRPr="00FF33C3">
        <w:rPr>
          <w:iCs/>
          <w:sz w:val="24"/>
          <w:lang w:val="en-GB"/>
        </w:rPr>
        <w:t>“</w:t>
      </w:r>
      <w:r w:rsidRPr="00FF33C3">
        <w:rPr>
          <w:sz w:val="24"/>
          <w:lang w:val="en-GB"/>
        </w:rPr>
        <w:t xml:space="preserve">Security of Residence and Expulsion. Protection of Aliens in </w:t>
      </w:r>
      <w:smartTag w:uri="urn:schemas-microsoft-com:office:smarttags" w:element="place">
        <w:r w:rsidRPr="00FF33C3">
          <w:rPr>
            <w:sz w:val="24"/>
            <w:lang w:val="en-GB"/>
          </w:rPr>
          <w:t>Europe</w:t>
        </w:r>
      </w:smartTag>
      <w:r w:rsidRPr="00FF33C3">
        <w:rPr>
          <w:sz w:val="24"/>
          <w:lang w:val="en-GB"/>
        </w:rPr>
        <w:t>”</w:t>
      </w:r>
      <w:r>
        <w:rPr>
          <w:i/>
          <w:sz w:val="24"/>
          <w:lang w:val="en-GB"/>
        </w:rPr>
        <w:t xml:space="preserve">. </w:t>
      </w:r>
      <w:r>
        <w:rPr>
          <w:iCs/>
          <w:sz w:val="24"/>
        </w:rPr>
        <w:t xml:space="preserve">Kluwer </w:t>
      </w:r>
      <w:proofErr w:type="spellStart"/>
      <w:r>
        <w:rPr>
          <w:iCs/>
          <w:sz w:val="24"/>
        </w:rPr>
        <w:t>Law</w:t>
      </w:r>
      <w:proofErr w:type="spellEnd"/>
      <w:r>
        <w:rPr>
          <w:iCs/>
          <w:sz w:val="24"/>
        </w:rPr>
        <w:t xml:space="preserve"> International , 2001.</w:t>
      </w:r>
    </w:p>
    <w:p w14:paraId="6A24BF27" w14:textId="77777777" w:rsidR="0058448A" w:rsidRDefault="0058448A" w:rsidP="0058448A">
      <w:pPr>
        <w:numPr>
          <w:ilvl w:val="0"/>
          <w:numId w:val="3"/>
        </w:numPr>
        <w:rPr>
          <w:lang w:val="en-GB"/>
        </w:rPr>
      </w:pPr>
      <w:r>
        <w:rPr>
          <w:i/>
          <w:iCs/>
          <w:sz w:val="24"/>
          <w:lang w:val="en-GB"/>
        </w:rPr>
        <w:t xml:space="preserve">The Sabra and Shatila massacre and Belgian universal Jurisdiction. </w:t>
      </w:r>
      <w:r>
        <w:rPr>
          <w:sz w:val="24"/>
          <w:lang w:val="en-GB"/>
        </w:rPr>
        <w:t xml:space="preserve">In “The case of Ariel Sharon and the fate of Universal Jurisdiction” edited by J. Borneman, Princeton Institute for International and Regional studies, Monograph Series 2, January 2005. </w:t>
      </w:r>
    </w:p>
    <w:p w14:paraId="1EC62C63" w14:textId="77777777" w:rsidR="0058448A" w:rsidRPr="00AC7370" w:rsidRDefault="0058448A" w:rsidP="0058448A">
      <w:pPr>
        <w:numPr>
          <w:ilvl w:val="0"/>
          <w:numId w:val="3"/>
        </w:numPr>
        <w:rPr>
          <w:lang w:val="en-GB"/>
        </w:rPr>
      </w:pPr>
      <w:r>
        <w:rPr>
          <w:i/>
          <w:iCs/>
          <w:sz w:val="24"/>
          <w:lang w:val="en-GB"/>
        </w:rPr>
        <w:lastRenderedPageBreak/>
        <w:t>Universal jurisdiction: lessons from the Belgian experience</w:t>
      </w:r>
      <w:r>
        <w:rPr>
          <w:sz w:val="24"/>
          <w:lang w:val="en-GB"/>
        </w:rPr>
        <w:t>. Yearbook of International Humanitarian Law, vol 5. April 2005. Asser Pres</w:t>
      </w:r>
      <w:r w:rsidR="00B018D9">
        <w:rPr>
          <w:sz w:val="24"/>
          <w:lang w:val="en-GB"/>
        </w:rPr>
        <w:t>s.</w:t>
      </w:r>
    </w:p>
    <w:p w14:paraId="33A1970D" w14:textId="77777777" w:rsidR="0058448A" w:rsidRDefault="0058448A" w:rsidP="0058448A">
      <w:pPr>
        <w:numPr>
          <w:ilvl w:val="0"/>
          <w:numId w:val="3"/>
        </w:numPr>
        <w:rPr>
          <w:lang w:val="en-US"/>
        </w:rPr>
      </w:pPr>
      <w:r w:rsidRPr="00392749">
        <w:rPr>
          <w:i/>
          <w:iCs/>
          <w:sz w:val="24"/>
          <w:lang w:val="en-US"/>
        </w:rPr>
        <w:t xml:space="preserve">Justice as an instrument </w:t>
      </w:r>
      <w:r>
        <w:rPr>
          <w:i/>
          <w:iCs/>
          <w:sz w:val="24"/>
          <w:lang w:val="en-NZ"/>
        </w:rPr>
        <w:t>of conflict prevention</w:t>
      </w:r>
      <w:r>
        <w:rPr>
          <w:i/>
          <w:iCs/>
          <w:sz w:val="24"/>
          <w:lang w:val="en-US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  <w:iCs/>
              <w:sz w:val="24"/>
              <w:lang w:val="en-US"/>
            </w:rPr>
            <w:t>Rwanda</w:t>
          </w:r>
        </w:smartTag>
      </w:smartTag>
      <w:r w:rsidRPr="00392749">
        <w:rPr>
          <w:i/>
          <w:iCs/>
          <w:sz w:val="24"/>
          <w:lang w:val="en-US"/>
        </w:rPr>
        <w:t xml:space="preserve">, </w:t>
      </w:r>
      <w:r w:rsidR="00B018D9">
        <w:rPr>
          <w:sz w:val="24"/>
          <w:lang w:val="en-US"/>
        </w:rPr>
        <w:t>Military L</w:t>
      </w:r>
      <w:r w:rsidRPr="00392749">
        <w:rPr>
          <w:sz w:val="24"/>
          <w:lang w:val="en-US"/>
        </w:rPr>
        <w:t>aw Review 2004, 1-2, p. 127.</w:t>
      </w:r>
    </w:p>
    <w:p w14:paraId="592C9354" w14:textId="77777777" w:rsidR="0058448A" w:rsidRPr="00AC7370" w:rsidRDefault="0058448A" w:rsidP="0058448A">
      <w:pPr>
        <w:numPr>
          <w:ilvl w:val="0"/>
          <w:numId w:val="3"/>
        </w:numPr>
        <w:rPr>
          <w:lang w:val="en-US"/>
        </w:rPr>
      </w:pPr>
      <w:r w:rsidRPr="00392749">
        <w:rPr>
          <w:i/>
          <w:sz w:val="24"/>
          <w:lang w:val="en-US"/>
        </w:rPr>
        <w:t>The Belgian Cou</w:t>
      </w:r>
      <w:r>
        <w:rPr>
          <w:i/>
          <w:sz w:val="24"/>
          <w:lang w:val="en-US"/>
        </w:rPr>
        <w:t xml:space="preserve">rt of Arbitration and the European Arrest Warrant. </w:t>
      </w:r>
      <w:r>
        <w:rPr>
          <w:sz w:val="24"/>
          <w:lang w:val="en-US"/>
        </w:rPr>
        <w:t>In “Constitutional challenges to the European Arrest Warrant”. Edited by Wolf legal publishers Nijmegen, 2006.</w:t>
      </w:r>
    </w:p>
    <w:p w14:paraId="1E1CF3E8" w14:textId="77777777" w:rsidR="0058448A" w:rsidRPr="006B1F68" w:rsidRDefault="0058448A" w:rsidP="0058448A">
      <w:pPr>
        <w:numPr>
          <w:ilvl w:val="0"/>
          <w:numId w:val="3"/>
        </w:numPr>
        <w:rPr>
          <w:lang w:val="en-US"/>
        </w:rPr>
      </w:pPr>
      <w:r>
        <w:rPr>
          <w:i/>
          <w:sz w:val="24"/>
          <w:lang w:val="en-US"/>
        </w:rPr>
        <w:t>The Supremacy of international Law and Judicial Cooperation with international jurisdictions</w:t>
      </w:r>
      <w:r>
        <w:rPr>
          <w:lang w:val="en-US"/>
        </w:rPr>
        <w:t xml:space="preserve">. </w:t>
      </w:r>
      <w:r>
        <w:rPr>
          <w:sz w:val="24"/>
          <w:lang w:val="en-US"/>
        </w:rPr>
        <w:t>Ibidem.</w:t>
      </w:r>
    </w:p>
    <w:p w14:paraId="57C5BE75" w14:textId="77777777" w:rsidR="006B1F68" w:rsidRDefault="006B1F68" w:rsidP="0058448A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6B1F68">
        <w:rPr>
          <w:i/>
          <w:sz w:val="24"/>
          <w:szCs w:val="24"/>
          <w:lang w:val="en-US"/>
        </w:rPr>
        <w:t>The Prosecution of International Crimes and the Role of Victim’s Lawyers.</w:t>
      </w:r>
      <w:r w:rsidRPr="006B1F68">
        <w:rPr>
          <w:sz w:val="24"/>
          <w:szCs w:val="24"/>
          <w:lang w:val="en-US"/>
        </w:rPr>
        <w:t xml:space="preserve"> In “Reparations for Victims of Genocide, War Crimes and Crimes against Humanity”. </w:t>
      </w:r>
      <w:r w:rsidR="0019774D" w:rsidRPr="0019774D">
        <w:rPr>
          <w:sz w:val="24"/>
          <w:szCs w:val="24"/>
          <w:lang w:val="fr-FR"/>
        </w:rPr>
        <w:t xml:space="preserve">Ed. </w:t>
      </w:r>
      <w:proofErr w:type="spellStart"/>
      <w:r w:rsidRPr="0019774D">
        <w:rPr>
          <w:sz w:val="24"/>
          <w:szCs w:val="24"/>
          <w:lang w:val="fr-FR"/>
        </w:rPr>
        <w:t>Ferstman</w:t>
      </w:r>
      <w:proofErr w:type="spellEnd"/>
      <w:r w:rsidRPr="0019774D">
        <w:rPr>
          <w:sz w:val="24"/>
          <w:szCs w:val="24"/>
          <w:lang w:val="fr-FR"/>
        </w:rPr>
        <w:t xml:space="preserve"> e.a. Martinus </w:t>
      </w:r>
      <w:proofErr w:type="spellStart"/>
      <w:r w:rsidRPr="0019774D">
        <w:rPr>
          <w:sz w:val="24"/>
          <w:szCs w:val="24"/>
          <w:lang w:val="fr-FR"/>
        </w:rPr>
        <w:t>Nijhof</w:t>
      </w:r>
      <w:proofErr w:type="spellEnd"/>
      <w:r w:rsidRPr="0019774D">
        <w:rPr>
          <w:sz w:val="24"/>
          <w:szCs w:val="24"/>
          <w:lang w:val="fr-FR"/>
        </w:rPr>
        <w:t xml:space="preserve"> Publishers 2009.</w:t>
      </w:r>
    </w:p>
    <w:p w14:paraId="58286AAA" w14:textId="77777777" w:rsidR="0058448A" w:rsidRPr="00C51A42" w:rsidRDefault="00C51A42" w:rsidP="00C51A42">
      <w:pPr>
        <w:numPr>
          <w:ilvl w:val="0"/>
          <w:numId w:val="3"/>
        </w:numPr>
        <w:rPr>
          <w:i/>
          <w:sz w:val="24"/>
          <w:szCs w:val="24"/>
          <w:lang w:val="en-US"/>
        </w:rPr>
      </w:pPr>
      <w:r w:rsidRPr="00C51A42">
        <w:rPr>
          <w:i/>
          <w:sz w:val="24"/>
          <w:lang w:val="en-US"/>
        </w:rPr>
        <w:t xml:space="preserve">Victims’ Participation in </w:t>
      </w:r>
      <w:r>
        <w:rPr>
          <w:i/>
          <w:sz w:val="24"/>
          <w:lang w:val="en-US"/>
        </w:rPr>
        <w:t>ICC</w:t>
      </w:r>
      <w:r w:rsidRPr="00C51A42">
        <w:rPr>
          <w:i/>
          <w:sz w:val="24"/>
          <w:lang w:val="en-US"/>
        </w:rPr>
        <w:t xml:space="preserve"> Proceedings:</w:t>
      </w:r>
      <w:r w:rsidRPr="00C51A42">
        <w:rPr>
          <w:i/>
          <w:sz w:val="24"/>
          <w:szCs w:val="24"/>
          <w:lang w:val="en-US"/>
        </w:rPr>
        <w:t xml:space="preserve"> </w:t>
      </w:r>
      <w:r w:rsidRPr="00C51A42">
        <w:rPr>
          <w:i/>
          <w:sz w:val="24"/>
          <w:lang w:val="en-US"/>
        </w:rPr>
        <w:t>Challenges Ahead</w:t>
      </w:r>
      <w:r>
        <w:rPr>
          <w:i/>
          <w:sz w:val="24"/>
          <w:lang w:val="en-US"/>
        </w:rPr>
        <w:t xml:space="preserve">. </w:t>
      </w:r>
      <w:r>
        <w:rPr>
          <w:sz w:val="24"/>
          <w:lang w:val="en-US"/>
        </w:rPr>
        <w:t>International Criminal Law Review, 2017.</w:t>
      </w:r>
    </w:p>
    <w:p w14:paraId="2190E5A2" w14:textId="77777777" w:rsidR="0058448A" w:rsidRPr="00C51A42" w:rsidRDefault="0058448A">
      <w:pPr>
        <w:rPr>
          <w:b/>
          <w:sz w:val="24"/>
          <w:lang w:val="en-US"/>
        </w:rPr>
      </w:pPr>
    </w:p>
    <w:p w14:paraId="4EC64494" w14:textId="77777777" w:rsidR="0058448A" w:rsidRPr="0019774D" w:rsidRDefault="0058448A" w:rsidP="0058448A">
      <w:pPr>
        <w:rPr>
          <w:b/>
          <w:sz w:val="24"/>
          <w:lang w:val="fr-FR"/>
        </w:rPr>
      </w:pPr>
      <w:r w:rsidRPr="0019774D">
        <w:rPr>
          <w:b/>
          <w:sz w:val="24"/>
          <w:lang w:val="fr-FR"/>
        </w:rPr>
        <w:t>French</w:t>
      </w:r>
    </w:p>
    <w:p w14:paraId="2741BB9B" w14:textId="77777777" w:rsidR="0058448A" w:rsidRDefault="0058448A" w:rsidP="0058448A">
      <w:pPr>
        <w:rPr>
          <w:sz w:val="24"/>
          <w:lang w:val="fr-FR"/>
        </w:rPr>
      </w:pPr>
    </w:p>
    <w:p w14:paraId="1FC6FAFC" w14:textId="77777777" w:rsidR="0058448A" w:rsidRDefault="0058448A" w:rsidP="0058448A">
      <w:pPr>
        <w:numPr>
          <w:ilvl w:val="0"/>
          <w:numId w:val="3"/>
        </w:numPr>
        <w:rPr>
          <w:sz w:val="24"/>
          <w:lang w:val="fr-FR"/>
        </w:rPr>
      </w:pPr>
      <w:r>
        <w:rPr>
          <w:i/>
          <w:sz w:val="24"/>
          <w:lang w:val="fr-FR"/>
        </w:rPr>
        <w:t>Le traitement des demandes (d’asile) considérées comme frauduleuses ou manifestement étrangères à l’asile</w:t>
      </w:r>
      <w:r>
        <w:rPr>
          <w:sz w:val="24"/>
          <w:lang w:val="fr-FR"/>
        </w:rPr>
        <w:t>. Revue de droit des étrangers. 1991.</w:t>
      </w:r>
    </w:p>
    <w:p w14:paraId="2F974893" w14:textId="77777777" w:rsidR="0058448A" w:rsidRDefault="0058448A" w:rsidP="0058448A">
      <w:pPr>
        <w:numPr>
          <w:ilvl w:val="0"/>
          <w:numId w:val="3"/>
        </w:numPr>
        <w:rPr>
          <w:sz w:val="24"/>
          <w:lang w:val="fr-FR"/>
        </w:rPr>
      </w:pPr>
      <w:r>
        <w:rPr>
          <w:i/>
          <w:sz w:val="24"/>
          <w:lang w:val="fr-FR"/>
        </w:rPr>
        <w:t>L’état civil et les mariages d’étrangers en séjour irrégulier</w:t>
      </w:r>
      <w:r w:rsidRPr="00AC7370">
        <w:rPr>
          <w:sz w:val="24"/>
          <w:lang w:val="fr-FR"/>
        </w:rPr>
        <w:t>.</w:t>
      </w:r>
      <w:r>
        <w:rPr>
          <w:sz w:val="24"/>
          <w:lang w:val="fr-FR"/>
        </w:rPr>
        <w:t xml:space="preserve"> Revue de droit des étrangers, 1991.</w:t>
      </w:r>
    </w:p>
    <w:p w14:paraId="59C7FDA0" w14:textId="77777777" w:rsidR="0058448A" w:rsidRPr="00AC7370" w:rsidRDefault="0058448A" w:rsidP="0058448A">
      <w:pPr>
        <w:numPr>
          <w:ilvl w:val="0"/>
          <w:numId w:val="3"/>
        </w:numPr>
        <w:rPr>
          <w:sz w:val="24"/>
          <w:lang w:val="fr-FR"/>
        </w:rPr>
      </w:pPr>
      <w:r>
        <w:rPr>
          <w:i/>
          <w:iCs/>
          <w:sz w:val="24"/>
          <w:lang w:val="fr-BE"/>
        </w:rPr>
        <w:t xml:space="preserve">Victimes de crimes internationaux: du droit à une protection vers un droit à la parole”. </w:t>
      </w:r>
      <w:r>
        <w:rPr>
          <w:sz w:val="24"/>
          <w:lang w:val="fr-BE"/>
        </w:rPr>
        <w:t xml:space="preserve">Revue de Droit Humanitaire. </w:t>
      </w:r>
      <w:r w:rsidRPr="00AE62F7">
        <w:rPr>
          <w:sz w:val="24"/>
          <w:lang w:val="fr-FR"/>
        </w:rPr>
        <w:t>Croix Rouge, March 2002.</w:t>
      </w:r>
    </w:p>
    <w:p w14:paraId="6859D53D" w14:textId="77777777" w:rsidR="0058448A" w:rsidRDefault="0058448A" w:rsidP="0058448A">
      <w:pPr>
        <w:numPr>
          <w:ilvl w:val="0"/>
          <w:numId w:val="3"/>
        </w:numPr>
        <w:rPr>
          <w:lang w:val="fr-BE"/>
        </w:rPr>
      </w:pPr>
      <w:r>
        <w:rPr>
          <w:i/>
          <w:iCs/>
          <w:sz w:val="24"/>
          <w:lang w:val="fr-BE"/>
        </w:rPr>
        <w:t xml:space="preserve">Le Tribunal spécial Irakien pour crimes contre l’Humanité et la réforme de la justice Irakienne. </w:t>
      </w:r>
      <w:r>
        <w:rPr>
          <w:sz w:val="24"/>
          <w:lang w:val="fr-BE"/>
        </w:rPr>
        <w:t xml:space="preserve">Journal des Tribunaux, 2004, N°6128. </w:t>
      </w:r>
    </w:p>
    <w:p w14:paraId="59567780" w14:textId="77777777" w:rsidR="0058448A" w:rsidRPr="009B05CA" w:rsidRDefault="0058448A" w:rsidP="0058448A">
      <w:pPr>
        <w:numPr>
          <w:ilvl w:val="0"/>
          <w:numId w:val="3"/>
        </w:numPr>
        <w:rPr>
          <w:lang w:val="fr-BE"/>
        </w:rPr>
      </w:pPr>
      <w:r>
        <w:rPr>
          <w:i/>
          <w:iCs/>
          <w:sz w:val="24"/>
          <w:lang w:val="fr-BE"/>
        </w:rPr>
        <w:t xml:space="preserve">La justice comme outil de prévention de conflit au Rwanda. </w:t>
      </w:r>
      <w:r w:rsidR="0019774D">
        <w:rPr>
          <w:sz w:val="24"/>
          <w:lang w:val="fr-BE"/>
        </w:rPr>
        <w:t>Revue de Droit m</w:t>
      </w:r>
      <w:r>
        <w:rPr>
          <w:sz w:val="24"/>
          <w:lang w:val="fr-BE"/>
        </w:rPr>
        <w:t>ilitaire, 2004.</w:t>
      </w:r>
    </w:p>
    <w:p w14:paraId="65334A61" w14:textId="0B77DF8B" w:rsidR="009B05CA" w:rsidRDefault="009B05CA" w:rsidP="0058448A">
      <w:pPr>
        <w:numPr>
          <w:ilvl w:val="0"/>
          <w:numId w:val="3"/>
        </w:numPr>
        <w:rPr>
          <w:sz w:val="24"/>
          <w:szCs w:val="24"/>
          <w:lang w:val="fr-BE"/>
        </w:rPr>
      </w:pPr>
      <w:r>
        <w:rPr>
          <w:i/>
          <w:iCs/>
          <w:sz w:val="24"/>
          <w:lang w:val="fr-BE"/>
        </w:rPr>
        <w:t>La Cour pénale internationale, une juridiction pour les victimes ?</w:t>
      </w:r>
      <w:r>
        <w:rPr>
          <w:lang w:val="fr-BE"/>
        </w:rPr>
        <w:t xml:space="preserve"> </w:t>
      </w:r>
      <w:r w:rsidRPr="00B714D1">
        <w:rPr>
          <w:sz w:val="24"/>
          <w:szCs w:val="24"/>
          <w:lang w:val="fr-BE"/>
        </w:rPr>
        <w:t>Criminologie, 2011, vol.44, N°2.P.U.M.</w:t>
      </w:r>
    </w:p>
    <w:p w14:paraId="10C7849B" w14:textId="16D7DB10" w:rsidR="00F314F8" w:rsidRPr="00B714D1" w:rsidRDefault="00F314F8" w:rsidP="0058448A">
      <w:pPr>
        <w:numPr>
          <w:ilvl w:val="0"/>
          <w:numId w:val="3"/>
        </w:numPr>
        <w:rPr>
          <w:sz w:val="24"/>
          <w:szCs w:val="24"/>
          <w:lang w:val="fr-BE"/>
        </w:rPr>
      </w:pPr>
      <w:r>
        <w:rPr>
          <w:i/>
          <w:iCs/>
          <w:sz w:val="24"/>
          <w:lang w:val="fr-BE"/>
        </w:rPr>
        <w:t xml:space="preserve">Droits sans Frontières, </w:t>
      </w:r>
      <w:r>
        <w:rPr>
          <w:sz w:val="24"/>
          <w:lang w:val="fr-BE"/>
        </w:rPr>
        <w:t>Ed. Anthémis, 2023.</w:t>
      </w:r>
    </w:p>
    <w:p w14:paraId="7BB9661E" w14:textId="77777777" w:rsidR="0058448A" w:rsidRDefault="0058448A">
      <w:pPr>
        <w:rPr>
          <w:b/>
          <w:sz w:val="24"/>
          <w:lang w:val="nl-NL"/>
        </w:rPr>
      </w:pPr>
    </w:p>
    <w:p w14:paraId="128F88E8" w14:textId="77777777" w:rsidR="009B05CA" w:rsidRDefault="009B05CA">
      <w:pPr>
        <w:rPr>
          <w:b/>
          <w:sz w:val="24"/>
          <w:lang w:val="nl-NL"/>
        </w:rPr>
      </w:pPr>
    </w:p>
    <w:p w14:paraId="2783F770" w14:textId="77777777" w:rsidR="00792C98" w:rsidRPr="00AC7370" w:rsidRDefault="00792C98">
      <w:pPr>
        <w:rPr>
          <w:b/>
          <w:sz w:val="24"/>
          <w:lang w:val="nl-NL"/>
        </w:rPr>
      </w:pPr>
      <w:r w:rsidRPr="00AC7370">
        <w:rPr>
          <w:b/>
          <w:sz w:val="24"/>
          <w:lang w:val="nl-NL"/>
        </w:rPr>
        <w:t>Dutch</w:t>
      </w:r>
    </w:p>
    <w:p w14:paraId="0CB83E49" w14:textId="77777777" w:rsidR="00792C98" w:rsidRDefault="00792C98">
      <w:pPr>
        <w:rPr>
          <w:sz w:val="24"/>
          <w:lang w:val="nl-NL"/>
        </w:rPr>
      </w:pPr>
    </w:p>
    <w:p w14:paraId="133A2BA6" w14:textId="77777777" w:rsidR="00AE62F7" w:rsidRPr="00AE62F7" w:rsidRDefault="00AE62F7" w:rsidP="00A85707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 xml:space="preserve">De situatie van erkende vluchtelingen. </w:t>
      </w:r>
      <w:r>
        <w:rPr>
          <w:sz w:val="24"/>
        </w:rPr>
        <w:t xml:space="preserve"> In “Binnen en Buiten. Vlucht</w:t>
      </w:r>
      <w:r w:rsidR="0058448A">
        <w:rPr>
          <w:sz w:val="24"/>
        </w:rPr>
        <w:t>elingen op zoek naar recht. 1987</w:t>
      </w:r>
      <w:r>
        <w:rPr>
          <w:sz w:val="24"/>
        </w:rPr>
        <w:t xml:space="preserve">. </w:t>
      </w:r>
    </w:p>
    <w:p w14:paraId="39A92A77" w14:textId="77777777" w:rsidR="00510D68" w:rsidRDefault="00510D68" w:rsidP="00A85707">
      <w:pPr>
        <w:numPr>
          <w:ilvl w:val="0"/>
          <w:numId w:val="3"/>
        </w:numPr>
        <w:rPr>
          <w:sz w:val="24"/>
        </w:rPr>
      </w:pPr>
      <w:r w:rsidRPr="00510D68">
        <w:rPr>
          <w:i/>
          <w:sz w:val="24"/>
        </w:rPr>
        <w:t xml:space="preserve">Nationaliteitskeuze en beoordeling van de </w:t>
      </w:r>
      <w:proofErr w:type="spellStart"/>
      <w:r w:rsidRPr="00510D68">
        <w:rPr>
          <w:i/>
          <w:sz w:val="24"/>
        </w:rPr>
        <w:t>integratiewil</w:t>
      </w:r>
      <w:proofErr w:type="spellEnd"/>
      <w:r>
        <w:rPr>
          <w:sz w:val="24"/>
        </w:rPr>
        <w:t>, T. Vreemd, 1989, Nr. 55.</w:t>
      </w:r>
    </w:p>
    <w:p w14:paraId="29CEE2AF" w14:textId="77777777" w:rsidR="00510D68" w:rsidRDefault="00510D68" w:rsidP="00510D68">
      <w:pPr>
        <w:numPr>
          <w:ilvl w:val="0"/>
          <w:numId w:val="3"/>
        </w:numPr>
        <w:rPr>
          <w:sz w:val="24"/>
        </w:rPr>
      </w:pPr>
      <w:r w:rsidRPr="00510D68">
        <w:rPr>
          <w:i/>
          <w:sz w:val="24"/>
        </w:rPr>
        <w:t>De behandeling van asielzoekers van wie de aanvraag bedrieglijk of kennelijk ongegrond werd geacht</w:t>
      </w:r>
      <w:r>
        <w:rPr>
          <w:sz w:val="24"/>
        </w:rPr>
        <w:t>. T. Vreemd, 1990, Nr. 60.</w:t>
      </w:r>
    </w:p>
    <w:p w14:paraId="00DB2A0C" w14:textId="77777777" w:rsidR="000E1926" w:rsidRDefault="00A85707" w:rsidP="00C77429">
      <w:pPr>
        <w:numPr>
          <w:ilvl w:val="0"/>
          <w:numId w:val="3"/>
        </w:numPr>
        <w:rPr>
          <w:sz w:val="24"/>
        </w:rPr>
      </w:pPr>
      <w:r w:rsidRPr="000E1926">
        <w:rPr>
          <w:i/>
          <w:sz w:val="24"/>
        </w:rPr>
        <w:t xml:space="preserve">De asielprocedure na de wet van 6 mei 1993, </w:t>
      </w:r>
      <w:r w:rsidRPr="000E1926">
        <w:rPr>
          <w:sz w:val="24"/>
        </w:rPr>
        <w:t>T. Vreemd. 2006, Nr. 4.</w:t>
      </w:r>
      <w:r w:rsidR="00AE62F7" w:rsidRPr="000E1926">
        <w:rPr>
          <w:sz w:val="24"/>
        </w:rPr>
        <w:t xml:space="preserve"> (met L. </w:t>
      </w:r>
      <w:proofErr w:type="spellStart"/>
      <w:r w:rsidR="00AE62F7" w:rsidRPr="000E1926">
        <w:rPr>
          <w:sz w:val="24"/>
        </w:rPr>
        <w:t>Denys</w:t>
      </w:r>
      <w:proofErr w:type="spellEnd"/>
      <w:r w:rsidR="00AE62F7" w:rsidRPr="000E1926">
        <w:rPr>
          <w:sz w:val="24"/>
        </w:rPr>
        <w:t>).</w:t>
      </w:r>
    </w:p>
    <w:p w14:paraId="72E8B2FF" w14:textId="77777777" w:rsidR="00C77429" w:rsidRPr="000E1926" w:rsidRDefault="00510D68" w:rsidP="00C77429">
      <w:pPr>
        <w:numPr>
          <w:ilvl w:val="0"/>
          <w:numId w:val="3"/>
        </w:numPr>
        <w:rPr>
          <w:sz w:val="24"/>
        </w:rPr>
      </w:pPr>
      <w:r w:rsidRPr="000E1926">
        <w:rPr>
          <w:i/>
          <w:sz w:val="24"/>
        </w:rPr>
        <w:t>Onregelmatige binnenkomst en het recht op verblijf</w:t>
      </w:r>
      <w:r w:rsidRPr="000E1926">
        <w:rPr>
          <w:sz w:val="24"/>
        </w:rPr>
        <w:t xml:space="preserve">. T. Vreemd. 1993, Nr. 3-6. </w:t>
      </w:r>
    </w:p>
    <w:p w14:paraId="6427DA05" w14:textId="77777777" w:rsidR="00C77429" w:rsidRDefault="00C77429" w:rsidP="00C77429">
      <w:pPr>
        <w:numPr>
          <w:ilvl w:val="0"/>
          <w:numId w:val="3"/>
        </w:numPr>
        <w:rPr>
          <w:sz w:val="24"/>
        </w:rPr>
      </w:pPr>
      <w:r w:rsidRPr="00510D68">
        <w:rPr>
          <w:i/>
          <w:sz w:val="24"/>
        </w:rPr>
        <w:t xml:space="preserve">Gezinshereniging van niet </w:t>
      </w:r>
      <w:proofErr w:type="spellStart"/>
      <w:r w:rsidRPr="00510D68">
        <w:rPr>
          <w:i/>
          <w:sz w:val="24"/>
        </w:rPr>
        <w:t>E.U.vreemdelingen</w:t>
      </w:r>
      <w:proofErr w:type="spellEnd"/>
      <w:r w:rsidRPr="00510D68">
        <w:rPr>
          <w:i/>
          <w:sz w:val="24"/>
        </w:rPr>
        <w:t xml:space="preserve"> na de wet van 6 augustus 1993</w:t>
      </w:r>
      <w:r>
        <w:rPr>
          <w:i/>
          <w:sz w:val="24"/>
        </w:rPr>
        <w:t>.</w:t>
      </w:r>
      <w:r>
        <w:rPr>
          <w:sz w:val="24"/>
        </w:rPr>
        <w:t>. T. Vreemd, 1995.</w:t>
      </w:r>
    </w:p>
    <w:p w14:paraId="67E3E115" w14:textId="77777777" w:rsidR="00AE62F7" w:rsidRDefault="00AE62F7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>Staatloosheid in Belgisch recht.</w:t>
      </w:r>
      <w:r>
        <w:rPr>
          <w:sz w:val="24"/>
        </w:rPr>
        <w:t xml:space="preserve"> T. Vreemd. 1995 (met . </w:t>
      </w:r>
      <w:proofErr w:type="spellStart"/>
      <w:r>
        <w:rPr>
          <w:sz w:val="24"/>
        </w:rPr>
        <w:t>Torfs</w:t>
      </w:r>
      <w:proofErr w:type="spellEnd"/>
      <w:r>
        <w:rPr>
          <w:sz w:val="24"/>
        </w:rPr>
        <w:t>)</w:t>
      </w:r>
    </w:p>
    <w:p w14:paraId="2C3ED8B8" w14:textId="77777777" w:rsidR="00C77429" w:rsidRDefault="00C77429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 xml:space="preserve">De </w:t>
      </w:r>
      <w:proofErr w:type="spellStart"/>
      <w:r>
        <w:rPr>
          <w:i/>
          <w:sz w:val="24"/>
        </w:rPr>
        <w:t>cautio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iudicatum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solvi</w:t>
      </w:r>
      <w:proofErr w:type="spellEnd"/>
      <w:r>
        <w:rPr>
          <w:i/>
          <w:sz w:val="24"/>
        </w:rPr>
        <w:t xml:space="preserve"> en de rechtstoegang voor vreemdelingen, T.</w:t>
      </w:r>
      <w:r>
        <w:rPr>
          <w:sz w:val="24"/>
        </w:rPr>
        <w:t xml:space="preserve"> Vreemd. 1996.</w:t>
      </w:r>
    </w:p>
    <w:p w14:paraId="020CC884" w14:textId="77777777" w:rsidR="00C77429" w:rsidRDefault="00C77429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 xml:space="preserve">Recht op huwelijk en gezinsleven voor niet-verblijfsgerechtigde vreemdelingen. </w:t>
      </w:r>
      <w:r>
        <w:rPr>
          <w:sz w:val="24"/>
        </w:rPr>
        <w:t xml:space="preserve"> Jaarboek voor Mensenrechten, 1996-1997.</w:t>
      </w:r>
      <w:r>
        <w:rPr>
          <w:i/>
          <w:sz w:val="24"/>
        </w:rPr>
        <w:t xml:space="preserve"> </w:t>
      </w:r>
    </w:p>
    <w:p w14:paraId="3F750FDF" w14:textId="77777777" w:rsidR="00C77429" w:rsidRDefault="00C77429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>Detentie na de</w:t>
      </w:r>
      <w:r w:rsidR="0019774D">
        <w:rPr>
          <w:i/>
          <w:sz w:val="24"/>
        </w:rPr>
        <w:t xml:space="preserve"> wetten van 10 en 15 juli 1996. </w:t>
      </w:r>
      <w:r>
        <w:rPr>
          <w:i/>
          <w:sz w:val="24"/>
        </w:rPr>
        <w:t xml:space="preserve"> </w:t>
      </w:r>
      <w:r w:rsidRPr="0019774D">
        <w:rPr>
          <w:sz w:val="24"/>
        </w:rPr>
        <w:t>T.</w:t>
      </w:r>
      <w:r>
        <w:rPr>
          <w:sz w:val="24"/>
        </w:rPr>
        <w:t xml:space="preserve"> Vreemd. 1997.</w:t>
      </w:r>
    </w:p>
    <w:p w14:paraId="08EEC665" w14:textId="77777777" w:rsidR="00C77429" w:rsidRDefault="00C77429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 xml:space="preserve">Adoptie van vreemdelingen en verblijfsrecht in België, </w:t>
      </w:r>
      <w:r>
        <w:rPr>
          <w:sz w:val="24"/>
        </w:rPr>
        <w:t>T. Vreemd. 1997.</w:t>
      </w:r>
    </w:p>
    <w:p w14:paraId="4B3DB5C8" w14:textId="77777777" w:rsidR="00C77429" w:rsidRPr="00510D68" w:rsidRDefault="00C77429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 xml:space="preserve">De toepassing van de omzendbrief van 28 augustus </w:t>
      </w:r>
      <w:smartTag w:uri="urn:schemas-microsoft-com:office:smarttags" w:element="metricconverter">
        <w:smartTagPr>
          <w:attr w:name="ProductID" w:val="1997 m"/>
        </w:smartTagPr>
        <w:r>
          <w:rPr>
            <w:i/>
            <w:sz w:val="24"/>
          </w:rPr>
          <w:t>1997</w:t>
        </w:r>
        <w:r w:rsidR="0019774D">
          <w:rPr>
            <w:i/>
            <w:sz w:val="24"/>
          </w:rPr>
          <w:t xml:space="preserve"> </w:t>
        </w:r>
        <w:r>
          <w:rPr>
            <w:i/>
            <w:sz w:val="24"/>
          </w:rPr>
          <w:t>m</w:t>
        </w:r>
      </w:smartTag>
      <w:r w:rsidR="0019774D">
        <w:rPr>
          <w:i/>
          <w:sz w:val="24"/>
        </w:rPr>
        <w:t>.b.t. de vestiging</w:t>
      </w:r>
      <w:r>
        <w:rPr>
          <w:i/>
          <w:sz w:val="24"/>
        </w:rPr>
        <w:t xml:space="preserve"> van met </w:t>
      </w:r>
      <w:proofErr w:type="spellStart"/>
      <w:r>
        <w:rPr>
          <w:i/>
          <w:sz w:val="24"/>
        </w:rPr>
        <w:t>E.G.vreemdelingen</w:t>
      </w:r>
      <w:proofErr w:type="spellEnd"/>
      <w:r>
        <w:rPr>
          <w:i/>
          <w:sz w:val="24"/>
        </w:rPr>
        <w:t xml:space="preserve"> gelijkgestelde vreemdelingen, </w:t>
      </w:r>
      <w:r>
        <w:rPr>
          <w:sz w:val="24"/>
        </w:rPr>
        <w:t xml:space="preserve"> T. Vreemd. 1997.</w:t>
      </w:r>
    </w:p>
    <w:p w14:paraId="19739020" w14:textId="3AABCC38" w:rsidR="00C77429" w:rsidRDefault="00C77429" w:rsidP="00C77429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 xml:space="preserve"> Recht op verblijf en vestiging. </w:t>
      </w:r>
      <w:r>
        <w:rPr>
          <w:sz w:val="24"/>
        </w:rPr>
        <w:t>Migratie- en Migrantenrecht Nr. 3, 1998.</w:t>
      </w:r>
    </w:p>
    <w:p w14:paraId="016CE6A2" w14:textId="77777777" w:rsidR="00FF33C3" w:rsidRPr="00FF33C3" w:rsidRDefault="00FF33C3" w:rsidP="00C77429">
      <w:pPr>
        <w:numPr>
          <w:ilvl w:val="0"/>
          <w:numId w:val="3"/>
        </w:numPr>
        <w:rPr>
          <w:b/>
          <w:sz w:val="24"/>
        </w:rPr>
      </w:pPr>
      <w:r w:rsidRPr="00FF33C3">
        <w:rPr>
          <w:rStyle w:val="docreferentietitle1"/>
          <w:rFonts w:ascii="Times New Roman" w:hAnsi="Times New Roman"/>
          <w:b w:val="0"/>
          <w:i/>
          <w:color w:val="auto"/>
        </w:rPr>
        <w:t>Bescherming van getuigen in procedures van misdaden tegen de mensheid</w:t>
      </w:r>
      <w:r w:rsidRPr="00FF33C3">
        <w:rPr>
          <w:rStyle w:val="docreferentietitle1"/>
          <w:rFonts w:ascii="Times New Roman" w:hAnsi="Times New Roman"/>
          <w:b w:val="0"/>
          <w:color w:val="auto"/>
        </w:rPr>
        <w:t>, </w:t>
      </w:r>
      <w:r w:rsidRPr="00FF33C3">
        <w:rPr>
          <w:rStyle w:val="docreferentietitle1"/>
          <w:rFonts w:ascii="Times New Roman" w:hAnsi="Times New Roman"/>
          <w:b w:val="0"/>
          <w:iCs/>
          <w:color w:val="auto"/>
        </w:rPr>
        <w:t>Zoeklicht</w:t>
      </w:r>
      <w:r w:rsidRPr="00FF33C3">
        <w:rPr>
          <w:rStyle w:val="docreferentietitle1"/>
          <w:rFonts w:ascii="Times New Roman" w:hAnsi="Times New Roman"/>
          <w:b w:val="0"/>
          <w:color w:val="auto"/>
        </w:rPr>
        <w:t xml:space="preserve"> 2000, afl. 28, 11-15.</w:t>
      </w:r>
    </w:p>
    <w:p w14:paraId="49D88182" w14:textId="77777777" w:rsidR="00A85707" w:rsidRPr="00510D68" w:rsidRDefault="00A85707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>De interpretatie van de artikelen 8 en 9 van de richtlijn 64/221/EEG va, 25 februari 1964</w:t>
      </w:r>
      <w:r w:rsidRPr="00A85707">
        <w:rPr>
          <w:sz w:val="24"/>
        </w:rPr>
        <w:t>.</w:t>
      </w:r>
      <w:r>
        <w:rPr>
          <w:sz w:val="24"/>
        </w:rPr>
        <w:t xml:space="preserve"> </w:t>
      </w:r>
      <w:r>
        <w:rPr>
          <w:i/>
          <w:sz w:val="24"/>
        </w:rPr>
        <w:t xml:space="preserve">Commentaar bij het arrest van het Hof van Justitie van 9 november 2000. </w:t>
      </w:r>
      <w:r>
        <w:rPr>
          <w:sz w:val="24"/>
        </w:rPr>
        <w:t>T. Vreemd. 2001.</w:t>
      </w:r>
    </w:p>
    <w:p w14:paraId="11ED3BF6" w14:textId="77777777" w:rsidR="008C5B1E" w:rsidRDefault="008C5B1E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>Recente wijzigingen in verblijfs-en nationaliteitswetgeving/ Naar een gro</w:t>
      </w:r>
      <w:r w:rsidR="00510D68">
        <w:rPr>
          <w:i/>
          <w:sz w:val="24"/>
        </w:rPr>
        <w:t>tere mobiliteit voor migranten?.</w:t>
      </w:r>
      <w:r>
        <w:rPr>
          <w:i/>
          <w:sz w:val="24"/>
        </w:rPr>
        <w:t xml:space="preserve"> </w:t>
      </w:r>
      <w:r>
        <w:rPr>
          <w:iCs/>
          <w:sz w:val="24"/>
        </w:rPr>
        <w:t xml:space="preserve">in “Migratie en Migrantenrecht , </w:t>
      </w:r>
      <w:proofErr w:type="spellStart"/>
      <w:r>
        <w:rPr>
          <w:iCs/>
          <w:sz w:val="24"/>
        </w:rPr>
        <w:t>Nr</w:t>
      </w:r>
      <w:proofErr w:type="spellEnd"/>
      <w:r>
        <w:rPr>
          <w:iCs/>
          <w:sz w:val="24"/>
        </w:rPr>
        <w:t xml:space="preserve"> 6, 2001.</w:t>
      </w:r>
    </w:p>
    <w:p w14:paraId="5522023D" w14:textId="77777777" w:rsidR="008C5B1E" w:rsidRPr="00510D68" w:rsidRDefault="008C5B1E" w:rsidP="00AE62F7">
      <w:pPr>
        <w:numPr>
          <w:ilvl w:val="0"/>
          <w:numId w:val="3"/>
        </w:numPr>
        <w:rPr>
          <w:sz w:val="24"/>
          <w:lang w:val="nl-NL"/>
        </w:rPr>
      </w:pPr>
      <w:r>
        <w:rPr>
          <w:i/>
          <w:sz w:val="24"/>
        </w:rPr>
        <w:t>Vreemdelingen en mensenrechten</w:t>
      </w:r>
      <w:r w:rsidR="00AE62F7">
        <w:rPr>
          <w:sz w:val="24"/>
          <w:lang w:val="nl-NL"/>
        </w:rPr>
        <w:t>.</w:t>
      </w:r>
      <w:r>
        <w:rPr>
          <w:iCs/>
          <w:sz w:val="24"/>
        </w:rPr>
        <w:t>. In “Mensenrechten hier en nu”.</w:t>
      </w:r>
      <w:r w:rsidR="00AE62F7">
        <w:rPr>
          <w:iCs/>
          <w:sz w:val="24"/>
        </w:rPr>
        <w:t xml:space="preserve"> Uitgave Liga Mensenrechten</w:t>
      </w:r>
      <w:r w:rsidRPr="00510D68">
        <w:rPr>
          <w:iCs/>
          <w:sz w:val="24"/>
          <w:lang w:val="nl-NL"/>
        </w:rPr>
        <w:t xml:space="preserve"> 2001.</w:t>
      </w:r>
    </w:p>
    <w:p w14:paraId="14BCCF01" w14:textId="77777777" w:rsidR="008C5B1E" w:rsidRDefault="00792C98">
      <w:pPr>
        <w:numPr>
          <w:ilvl w:val="0"/>
          <w:numId w:val="3"/>
        </w:numPr>
        <w:rPr>
          <w:sz w:val="24"/>
        </w:rPr>
      </w:pPr>
      <w:r>
        <w:rPr>
          <w:i/>
          <w:iCs/>
          <w:sz w:val="24"/>
        </w:rPr>
        <w:t xml:space="preserve"> </w:t>
      </w:r>
      <w:r w:rsidR="008C5B1E">
        <w:rPr>
          <w:i/>
          <w:iCs/>
          <w:sz w:val="24"/>
        </w:rPr>
        <w:t>Slachtoffers en getuigen van internationale misdaden: van nood aan bescherming tot recht op mondigheid.</w:t>
      </w:r>
      <w:r w:rsidR="008C5B1E">
        <w:rPr>
          <w:sz w:val="24"/>
        </w:rPr>
        <w:t xml:space="preserve"> Jaarboek Mensenrechten 2002 (</w:t>
      </w:r>
      <w:proofErr w:type="spellStart"/>
      <w:r w:rsidR="008C5B1E">
        <w:rPr>
          <w:sz w:val="24"/>
        </w:rPr>
        <w:t>Maklu</w:t>
      </w:r>
      <w:proofErr w:type="spellEnd"/>
      <w:r w:rsidR="008C5B1E">
        <w:rPr>
          <w:sz w:val="24"/>
        </w:rPr>
        <w:t>).</w:t>
      </w:r>
    </w:p>
    <w:p w14:paraId="2A5E21F8" w14:textId="617CD58A" w:rsidR="008C5B1E" w:rsidRPr="00AE62F7" w:rsidRDefault="008C5B1E">
      <w:pPr>
        <w:numPr>
          <w:ilvl w:val="0"/>
          <w:numId w:val="3"/>
        </w:numPr>
        <w:rPr>
          <w:sz w:val="24"/>
          <w:lang w:val="nl-NL"/>
        </w:rPr>
      </w:pPr>
      <w:r>
        <w:rPr>
          <w:i/>
          <w:iCs/>
          <w:sz w:val="24"/>
        </w:rPr>
        <w:t xml:space="preserve"> </w:t>
      </w:r>
      <w:r w:rsidR="00AE62F7">
        <w:rPr>
          <w:i/>
          <w:iCs/>
          <w:sz w:val="24"/>
        </w:rPr>
        <w:t xml:space="preserve">Terug naar de </w:t>
      </w:r>
      <w:r w:rsidR="00885F0C">
        <w:rPr>
          <w:i/>
          <w:iCs/>
          <w:sz w:val="24"/>
        </w:rPr>
        <w:t xml:space="preserve">straffeloosheid? </w:t>
      </w:r>
      <w:r w:rsidR="00885F0C" w:rsidRPr="00AE62F7">
        <w:rPr>
          <w:iCs/>
          <w:sz w:val="24"/>
        </w:rPr>
        <w:t>In</w:t>
      </w:r>
      <w:r w:rsidR="00AE62F7">
        <w:rPr>
          <w:i/>
          <w:iCs/>
          <w:sz w:val="24"/>
        </w:rPr>
        <w:t xml:space="preserve"> “</w:t>
      </w:r>
      <w:r w:rsidR="00AE62F7" w:rsidRPr="00AE62F7">
        <w:rPr>
          <w:sz w:val="24"/>
          <w:lang w:val="nl-NL"/>
        </w:rPr>
        <w:t xml:space="preserve"> </w:t>
      </w:r>
      <w:r w:rsidRPr="00AE62F7">
        <w:rPr>
          <w:sz w:val="24"/>
          <w:lang w:val="nl-NL"/>
        </w:rPr>
        <w:t>Orde van de Dag”</w:t>
      </w:r>
      <w:r w:rsidR="00AE62F7">
        <w:rPr>
          <w:sz w:val="24"/>
          <w:lang w:val="nl-NL"/>
        </w:rPr>
        <w:t xml:space="preserve">, </w:t>
      </w:r>
      <w:proofErr w:type="spellStart"/>
      <w:r w:rsidR="00AE62F7">
        <w:rPr>
          <w:sz w:val="24"/>
          <w:lang w:val="nl-NL"/>
        </w:rPr>
        <w:t>March</w:t>
      </w:r>
      <w:proofErr w:type="spellEnd"/>
      <w:r w:rsidR="00AE62F7">
        <w:rPr>
          <w:sz w:val="24"/>
          <w:lang w:val="nl-NL"/>
        </w:rPr>
        <w:t xml:space="preserve"> </w:t>
      </w:r>
      <w:r w:rsidRPr="00AE62F7">
        <w:rPr>
          <w:sz w:val="24"/>
          <w:lang w:val="nl-NL"/>
        </w:rPr>
        <w:t>2002.</w:t>
      </w:r>
    </w:p>
    <w:p w14:paraId="784A014E" w14:textId="77777777" w:rsidR="008C5B1E" w:rsidRDefault="00792C98">
      <w:pPr>
        <w:numPr>
          <w:ilvl w:val="0"/>
          <w:numId w:val="3"/>
        </w:numPr>
        <w:rPr>
          <w:sz w:val="24"/>
        </w:rPr>
      </w:pPr>
      <w:r>
        <w:rPr>
          <w:i/>
          <w:iCs/>
          <w:sz w:val="24"/>
        </w:rPr>
        <w:t xml:space="preserve"> </w:t>
      </w:r>
      <w:r w:rsidR="008C5B1E">
        <w:rPr>
          <w:i/>
          <w:iCs/>
          <w:sz w:val="24"/>
        </w:rPr>
        <w:t xml:space="preserve">Wetgever en rechter bij de handhaving van humanitair recht en mensenrechten: een moeilijke verhouding. </w:t>
      </w:r>
      <w:r w:rsidR="008C5B1E">
        <w:rPr>
          <w:sz w:val="24"/>
        </w:rPr>
        <w:t>Cahier Tegenspraak N°23, 2003.</w:t>
      </w:r>
    </w:p>
    <w:p w14:paraId="4A2101D9" w14:textId="77777777" w:rsidR="008C5B1E" w:rsidRDefault="008C5B1E">
      <w:pPr>
        <w:numPr>
          <w:ilvl w:val="0"/>
          <w:numId w:val="3"/>
        </w:numPr>
        <w:rPr>
          <w:lang w:val="fr-BE"/>
        </w:rPr>
      </w:pPr>
      <w:r>
        <w:rPr>
          <w:i/>
          <w:iCs/>
          <w:sz w:val="24"/>
        </w:rPr>
        <w:t xml:space="preserve">Wat blijft </w:t>
      </w:r>
      <w:r w:rsidR="00AE62F7">
        <w:rPr>
          <w:i/>
          <w:iCs/>
          <w:sz w:val="24"/>
        </w:rPr>
        <w:t>er nog over van de Genocidewet?</w:t>
      </w:r>
      <w:r>
        <w:rPr>
          <w:i/>
          <w:iCs/>
          <w:sz w:val="24"/>
        </w:rPr>
        <w:t xml:space="preserve"> </w:t>
      </w:r>
      <w:r w:rsidRPr="00AE62F7">
        <w:rPr>
          <w:sz w:val="24"/>
          <w:lang w:val="nl-NL"/>
        </w:rPr>
        <w:t xml:space="preserve">. </w:t>
      </w:r>
      <w:r>
        <w:rPr>
          <w:sz w:val="24"/>
          <w:lang w:val="en-GB"/>
        </w:rPr>
        <w:t>Ad Rem, 2003, nr.2</w:t>
      </w:r>
      <w:r>
        <w:rPr>
          <w:sz w:val="24"/>
          <w:lang w:val="fr-BE"/>
        </w:rPr>
        <w:t>.</w:t>
      </w:r>
    </w:p>
    <w:p w14:paraId="6F50CD0D" w14:textId="77777777" w:rsidR="00FF33C3" w:rsidRDefault="00AE62F7">
      <w:pPr>
        <w:numPr>
          <w:ilvl w:val="0"/>
          <w:numId w:val="3"/>
        </w:numPr>
        <w:rPr>
          <w:sz w:val="24"/>
          <w:lang w:val="en-GB"/>
        </w:rPr>
      </w:pPr>
      <w:r>
        <w:rPr>
          <w:i/>
          <w:iCs/>
          <w:sz w:val="24"/>
        </w:rPr>
        <w:t>P</w:t>
      </w:r>
      <w:r w:rsidR="008C5B1E">
        <w:rPr>
          <w:i/>
          <w:iCs/>
          <w:sz w:val="24"/>
        </w:rPr>
        <w:t xml:space="preserve">roces van Saddam </w:t>
      </w:r>
      <w:proofErr w:type="spellStart"/>
      <w:r w:rsidR="008C5B1E">
        <w:rPr>
          <w:i/>
          <w:iCs/>
          <w:sz w:val="24"/>
        </w:rPr>
        <w:t>Hussein</w:t>
      </w:r>
      <w:proofErr w:type="spellEnd"/>
      <w:r>
        <w:rPr>
          <w:i/>
          <w:iCs/>
          <w:sz w:val="24"/>
        </w:rPr>
        <w:t xml:space="preserve"> roept vragen op.</w:t>
      </w:r>
      <w:r w:rsidR="008C5B1E">
        <w:rPr>
          <w:i/>
          <w:iCs/>
          <w:sz w:val="24"/>
        </w:rPr>
        <w:t xml:space="preserve">. </w:t>
      </w:r>
      <w:proofErr w:type="spellStart"/>
      <w:r w:rsidR="008C5B1E">
        <w:rPr>
          <w:sz w:val="24"/>
          <w:lang w:val="en-GB"/>
        </w:rPr>
        <w:t>Juristenkrant</w:t>
      </w:r>
      <w:proofErr w:type="spellEnd"/>
      <w:r w:rsidR="008C5B1E">
        <w:rPr>
          <w:sz w:val="24"/>
          <w:lang w:val="en-GB"/>
        </w:rPr>
        <w:t xml:space="preserve">, 2004, Nr. 84. </w:t>
      </w:r>
    </w:p>
    <w:p w14:paraId="09D76928" w14:textId="77777777" w:rsidR="008C5B1E" w:rsidRPr="00E56718" w:rsidRDefault="008C5B1E">
      <w:pPr>
        <w:numPr>
          <w:ilvl w:val="0"/>
          <w:numId w:val="3"/>
        </w:numPr>
        <w:rPr>
          <w:sz w:val="24"/>
        </w:rPr>
      </w:pPr>
      <w:r>
        <w:rPr>
          <w:i/>
          <w:iCs/>
          <w:sz w:val="24"/>
        </w:rPr>
        <w:t xml:space="preserve">De wet betreffende de samenwerking met het internationaal Strafgerechtshof: en wat met de slachtoffers?. </w:t>
      </w:r>
      <w:r>
        <w:rPr>
          <w:sz w:val="24"/>
        </w:rPr>
        <w:t xml:space="preserve">België en het International Strafgerechtshof: Complementariteit en Samenwerking. </w:t>
      </w:r>
      <w:proofErr w:type="spellStart"/>
      <w:r w:rsidRPr="00E56718">
        <w:rPr>
          <w:sz w:val="24"/>
        </w:rPr>
        <w:t>Bruylant</w:t>
      </w:r>
      <w:proofErr w:type="spellEnd"/>
      <w:r w:rsidRPr="00E56718">
        <w:rPr>
          <w:sz w:val="24"/>
        </w:rPr>
        <w:t>, September 2005.</w:t>
      </w:r>
      <w:r w:rsidRPr="00E56718">
        <w:t xml:space="preserve"> </w:t>
      </w:r>
    </w:p>
    <w:p w14:paraId="27E9D9B5" w14:textId="77777777" w:rsidR="00C77429" w:rsidRDefault="00C77429">
      <w:pPr>
        <w:numPr>
          <w:ilvl w:val="0"/>
          <w:numId w:val="3"/>
        </w:numPr>
        <w:rPr>
          <w:sz w:val="24"/>
          <w:lang w:val="nl-NL"/>
        </w:rPr>
      </w:pPr>
      <w:r>
        <w:rPr>
          <w:i/>
          <w:iCs/>
          <w:sz w:val="24"/>
        </w:rPr>
        <w:t>Van rechtswege toegang tot verblijf</w:t>
      </w:r>
      <w:r w:rsidR="00FF33C3">
        <w:rPr>
          <w:i/>
          <w:iCs/>
          <w:sz w:val="24"/>
        </w:rPr>
        <w:t>. Be</w:t>
      </w:r>
      <w:r w:rsidRPr="00C77429">
        <w:rPr>
          <w:i/>
          <w:sz w:val="24"/>
          <w:lang w:val="nl-NL"/>
        </w:rPr>
        <w:t>wijs</w:t>
      </w:r>
      <w:r>
        <w:rPr>
          <w:i/>
          <w:sz w:val="24"/>
          <w:lang w:val="nl-NL"/>
        </w:rPr>
        <w:t xml:space="preserve">. </w:t>
      </w:r>
      <w:r>
        <w:rPr>
          <w:sz w:val="24"/>
          <w:lang w:val="nl-NL"/>
        </w:rPr>
        <w:t xml:space="preserve"> T. Vreemd. 2004,1.</w:t>
      </w:r>
    </w:p>
    <w:p w14:paraId="5151B4BE" w14:textId="77777777" w:rsidR="00C77429" w:rsidRPr="00C77429" w:rsidRDefault="00C77429">
      <w:pPr>
        <w:numPr>
          <w:ilvl w:val="0"/>
          <w:numId w:val="3"/>
        </w:numPr>
        <w:rPr>
          <w:sz w:val="24"/>
          <w:lang w:val="nl-NL"/>
        </w:rPr>
      </w:pPr>
      <w:r>
        <w:rPr>
          <w:i/>
          <w:iCs/>
          <w:sz w:val="24"/>
        </w:rPr>
        <w:t>Brussel</w:t>
      </w:r>
      <w:r w:rsidRPr="00C77429">
        <w:rPr>
          <w:i/>
          <w:iCs/>
          <w:sz w:val="24"/>
        </w:rPr>
        <w:t>-</w:t>
      </w:r>
      <w:r w:rsidRPr="00C77429">
        <w:rPr>
          <w:i/>
          <w:sz w:val="24"/>
          <w:lang w:val="nl-NL"/>
        </w:rPr>
        <w:t>Halle-Vilvoorde: ook een probleem van mensenrechten?.</w:t>
      </w:r>
      <w:r>
        <w:rPr>
          <w:i/>
          <w:sz w:val="24"/>
          <w:lang w:val="nl-NL"/>
        </w:rPr>
        <w:t xml:space="preserve"> </w:t>
      </w:r>
      <w:r>
        <w:rPr>
          <w:sz w:val="24"/>
          <w:lang w:val="nl-NL"/>
        </w:rPr>
        <w:t xml:space="preserve"> Juristenkrant 2005, Nr. 102.</w:t>
      </w:r>
    </w:p>
    <w:p w14:paraId="468FBB82" w14:textId="26E86F60" w:rsidR="00392749" w:rsidRPr="00AE62F7" w:rsidRDefault="00392749">
      <w:pPr>
        <w:numPr>
          <w:ilvl w:val="0"/>
          <w:numId w:val="3"/>
        </w:numPr>
        <w:rPr>
          <w:sz w:val="24"/>
          <w:lang w:val="nl-NL"/>
        </w:rPr>
      </w:pPr>
      <w:r w:rsidRPr="00392749">
        <w:rPr>
          <w:i/>
          <w:sz w:val="24"/>
        </w:rPr>
        <w:t>Doorwerking van het internation</w:t>
      </w:r>
      <w:r w:rsidR="00885F0C">
        <w:rPr>
          <w:i/>
          <w:sz w:val="24"/>
        </w:rPr>
        <w:t>a</w:t>
      </w:r>
      <w:r w:rsidRPr="00392749">
        <w:rPr>
          <w:i/>
          <w:sz w:val="24"/>
        </w:rPr>
        <w:t>al humanitair recht: e</w:t>
      </w:r>
      <w:r w:rsidR="00AE62F7">
        <w:rPr>
          <w:i/>
          <w:sz w:val="24"/>
        </w:rPr>
        <w:t>en zaak van wetgever en rechter</w:t>
      </w:r>
      <w:r w:rsidRPr="00392749">
        <w:rPr>
          <w:i/>
          <w:sz w:val="24"/>
        </w:rPr>
        <w:t>.</w:t>
      </w:r>
      <w:r>
        <w:rPr>
          <w:sz w:val="24"/>
        </w:rPr>
        <w:t xml:space="preserve"> </w:t>
      </w:r>
      <w:r w:rsidR="00AE62F7">
        <w:rPr>
          <w:sz w:val="24"/>
        </w:rPr>
        <w:t xml:space="preserve">In </w:t>
      </w:r>
      <w:r>
        <w:rPr>
          <w:sz w:val="24"/>
        </w:rPr>
        <w:t xml:space="preserve">Doorwerking van internationaal recht in de Belgische rechtsorde. </w:t>
      </w:r>
      <w:r w:rsidRPr="00AE62F7">
        <w:rPr>
          <w:sz w:val="24"/>
          <w:lang w:val="nl-NL"/>
        </w:rPr>
        <w:t xml:space="preserve">J. Wouters &amp; D. Van </w:t>
      </w:r>
      <w:proofErr w:type="spellStart"/>
      <w:r w:rsidRPr="00AE62F7">
        <w:rPr>
          <w:sz w:val="24"/>
          <w:lang w:val="nl-NL"/>
        </w:rPr>
        <w:t>Eeckhoutte</w:t>
      </w:r>
      <w:proofErr w:type="spellEnd"/>
      <w:r w:rsidRPr="00AE62F7">
        <w:rPr>
          <w:sz w:val="24"/>
          <w:lang w:val="nl-NL"/>
        </w:rPr>
        <w:t xml:space="preserve"> (</w:t>
      </w:r>
      <w:proofErr w:type="spellStart"/>
      <w:r w:rsidRPr="00AE62F7">
        <w:rPr>
          <w:sz w:val="24"/>
          <w:lang w:val="nl-NL"/>
        </w:rPr>
        <w:t>eds</w:t>
      </w:r>
      <w:proofErr w:type="spellEnd"/>
      <w:r w:rsidRPr="00AE62F7">
        <w:rPr>
          <w:sz w:val="24"/>
          <w:lang w:val="nl-NL"/>
        </w:rPr>
        <w:t xml:space="preserve">.). </w:t>
      </w:r>
      <w:proofErr w:type="spellStart"/>
      <w:r w:rsidRPr="00AE62F7">
        <w:rPr>
          <w:sz w:val="24"/>
          <w:lang w:val="nl-NL"/>
        </w:rPr>
        <w:t>Intersentia</w:t>
      </w:r>
      <w:proofErr w:type="spellEnd"/>
      <w:r w:rsidRPr="00AE62F7">
        <w:rPr>
          <w:sz w:val="24"/>
          <w:lang w:val="nl-NL"/>
        </w:rPr>
        <w:t xml:space="preserve"> 2006.</w:t>
      </w:r>
    </w:p>
    <w:p w14:paraId="131945F1" w14:textId="77777777" w:rsidR="00AD42C0" w:rsidRDefault="00AD42C0">
      <w:pPr>
        <w:numPr>
          <w:ilvl w:val="0"/>
          <w:numId w:val="3"/>
        </w:numPr>
        <w:rPr>
          <w:sz w:val="24"/>
          <w:lang w:val="nl-NL"/>
        </w:rPr>
      </w:pPr>
      <w:r w:rsidRPr="00AD42C0">
        <w:rPr>
          <w:i/>
          <w:sz w:val="24"/>
          <w:lang w:val="nl-NL"/>
        </w:rPr>
        <w:t>Recente rechtspraak over ouders van Belgische kinderen in onregelmatig verblijf.</w:t>
      </w:r>
      <w:r>
        <w:rPr>
          <w:sz w:val="24"/>
          <w:lang w:val="nl-NL"/>
        </w:rPr>
        <w:t xml:space="preserve"> </w:t>
      </w:r>
      <w:r w:rsidR="00B75B36" w:rsidRPr="00792C98">
        <w:rPr>
          <w:sz w:val="24"/>
          <w:lang w:val="nl-NL"/>
        </w:rPr>
        <w:t>T</w:t>
      </w:r>
      <w:r w:rsidRPr="00792C98">
        <w:rPr>
          <w:sz w:val="24"/>
          <w:lang w:val="nl-NL"/>
        </w:rPr>
        <w:t>. Vreemd. 2006, Nr. 4.</w:t>
      </w:r>
    </w:p>
    <w:p w14:paraId="4B9CEE9D" w14:textId="77777777" w:rsidR="0019774D" w:rsidRPr="0019774D" w:rsidRDefault="000B591E">
      <w:pPr>
        <w:numPr>
          <w:ilvl w:val="0"/>
          <w:numId w:val="3"/>
        </w:numPr>
        <w:rPr>
          <w:rStyle w:val="Lienhypertexte"/>
          <w:color w:val="auto"/>
          <w:sz w:val="24"/>
          <w:u w:val="none"/>
          <w:lang w:val="nl-NL"/>
        </w:rPr>
      </w:pPr>
      <w:r>
        <w:rPr>
          <w:i/>
          <w:sz w:val="24"/>
          <w:lang w:val="nl-NL"/>
        </w:rPr>
        <w:t xml:space="preserve">De hervorming van de wetgeving inzake gezinshereniging met niet EU-onderdanen. </w:t>
      </w:r>
      <w:r>
        <w:rPr>
          <w:sz w:val="24"/>
          <w:lang w:val="nl-NL"/>
        </w:rPr>
        <w:t>Migratie- en migrantenrecht, Nr. 12, 2007.</w:t>
      </w:r>
      <w:r w:rsidR="0019774D" w:rsidRPr="0019774D">
        <w:rPr>
          <w:rStyle w:val="Lienhypertexte"/>
        </w:rPr>
        <w:t xml:space="preserve"> </w:t>
      </w:r>
    </w:p>
    <w:p w14:paraId="5E7AE27D" w14:textId="77777777" w:rsidR="0019774D" w:rsidRPr="0019774D" w:rsidRDefault="0019774D">
      <w:pPr>
        <w:numPr>
          <w:ilvl w:val="0"/>
          <w:numId w:val="3"/>
        </w:numPr>
        <w:rPr>
          <w:rStyle w:val="docreferentietitle1"/>
          <w:rFonts w:ascii="Times New Roman" w:hAnsi="Times New Roman"/>
          <w:b w:val="0"/>
          <w:bCs w:val="0"/>
          <w:color w:val="auto"/>
          <w:szCs w:val="20"/>
          <w:lang w:val="nl-NL"/>
        </w:rPr>
      </w:pPr>
      <w:r w:rsidRPr="0019774D">
        <w:rPr>
          <w:rStyle w:val="docreferentietitle1"/>
          <w:rFonts w:ascii="Times New Roman" w:hAnsi="Times New Roman"/>
          <w:b w:val="0"/>
          <w:i/>
          <w:color w:val="auto"/>
        </w:rPr>
        <w:t>Raad voor vreemdelingenbetwistingen onbevoegd om de wettigheid te onderzoeken van de weigering om een vreemde huwelijksakte te erkennen</w:t>
      </w:r>
      <w:r>
        <w:rPr>
          <w:rStyle w:val="docreferentietitle1"/>
          <w:rFonts w:ascii="Times New Roman" w:hAnsi="Times New Roman"/>
          <w:b w:val="0"/>
          <w:i/>
          <w:color w:val="auto"/>
        </w:rPr>
        <w:t>?</w:t>
      </w:r>
      <w:r>
        <w:rPr>
          <w:rStyle w:val="docreferentietitle1"/>
          <w:rFonts w:ascii="Times New Roman" w:hAnsi="Times New Roman"/>
          <w:b w:val="0"/>
          <w:color w:val="auto"/>
        </w:rPr>
        <w:t>(noot</w:t>
      </w:r>
      <w:r w:rsidR="00FF33C3" w:rsidRPr="00FF33C3">
        <w:rPr>
          <w:rStyle w:val="Lienhypertexte"/>
          <w:iCs/>
          <w:color w:val="auto"/>
          <w:u w:val="none"/>
        </w:rPr>
        <w:t>) .</w:t>
      </w:r>
      <w:r w:rsidR="00FF33C3" w:rsidRPr="00FF33C3">
        <w:rPr>
          <w:rStyle w:val="Lienhypertexte"/>
          <w:b/>
          <w:i/>
          <w:iCs/>
          <w:color w:val="auto"/>
          <w:u w:val="none"/>
        </w:rPr>
        <w:t xml:space="preserve"> </w:t>
      </w:r>
      <w:r w:rsidRPr="00FF33C3">
        <w:rPr>
          <w:rStyle w:val="docreferentietitle1"/>
          <w:rFonts w:ascii="Times New Roman" w:hAnsi="Times New Roman"/>
          <w:b w:val="0"/>
          <w:iCs/>
          <w:color w:val="auto"/>
        </w:rPr>
        <w:t>T.</w:t>
      </w:r>
      <w:r w:rsidR="00FF33C3">
        <w:rPr>
          <w:rStyle w:val="docreferentietitle1"/>
          <w:rFonts w:ascii="Times New Roman" w:hAnsi="Times New Roman"/>
          <w:b w:val="0"/>
          <w:iCs/>
          <w:color w:val="auto"/>
        </w:rPr>
        <w:t xml:space="preserve"> </w:t>
      </w:r>
      <w:r w:rsidRPr="00FF33C3">
        <w:rPr>
          <w:rStyle w:val="docreferentietitle1"/>
          <w:rFonts w:ascii="Times New Roman" w:hAnsi="Times New Roman"/>
          <w:b w:val="0"/>
          <w:iCs/>
          <w:color w:val="auto"/>
        </w:rPr>
        <w:t>Vreemd</w:t>
      </w:r>
      <w:r w:rsidRPr="0019774D">
        <w:rPr>
          <w:rStyle w:val="docreferentietitle1"/>
          <w:rFonts w:ascii="Times New Roman" w:hAnsi="Times New Roman"/>
          <w:b w:val="0"/>
          <w:iCs/>
          <w:color w:val="auto"/>
        </w:rPr>
        <w:t>.</w:t>
      </w:r>
      <w:r w:rsidRPr="0019774D">
        <w:rPr>
          <w:rStyle w:val="docreferentietitle1"/>
          <w:rFonts w:ascii="Times New Roman" w:hAnsi="Times New Roman"/>
          <w:b w:val="0"/>
          <w:color w:val="auto"/>
        </w:rPr>
        <w:t xml:space="preserve"> 2008, afl. 3</w:t>
      </w:r>
      <w:r>
        <w:rPr>
          <w:rStyle w:val="docreferentietitle1"/>
          <w:rFonts w:ascii="Times New Roman" w:hAnsi="Times New Roman"/>
          <w:b w:val="0"/>
          <w:color w:val="auto"/>
        </w:rPr>
        <w:t>.</w:t>
      </w:r>
    </w:p>
    <w:p w14:paraId="2B4FAD01" w14:textId="77777777" w:rsidR="006B1F68" w:rsidRDefault="006B1F68">
      <w:pPr>
        <w:numPr>
          <w:ilvl w:val="0"/>
          <w:numId w:val="3"/>
        </w:numPr>
        <w:rPr>
          <w:sz w:val="24"/>
          <w:lang w:val="nl-NL"/>
        </w:rPr>
      </w:pPr>
      <w:r>
        <w:rPr>
          <w:i/>
          <w:sz w:val="24"/>
          <w:lang w:val="nl-NL"/>
        </w:rPr>
        <w:t>Gezinshereniging na de grote hervorming.</w:t>
      </w:r>
      <w:r>
        <w:rPr>
          <w:sz w:val="24"/>
          <w:lang w:val="nl-NL"/>
        </w:rPr>
        <w:t xml:space="preserve"> </w:t>
      </w:r>
      <w:r w:rsidRPr="0019774D">
        <w:rPr>
          <w:sz w:val="24"/>
          <w:lang w:val="nl-NL"/>
        </w:rPr>
        <w:t>T. Vreemd</w:t>
      </w:r>
      <w:r w:rsidR="0019774D" w:rsidRPr="0019774D">
        <w:rPr>
          <w:sz w:val="24"/>
          <w:lang w:val="nl-NL"/>
        </w:rPr>
        <w:t>, 2008, nr. 4.</w:t>
      </w:r>
    </w:p>
    <w:p w14:paraId="2AACBFCE" w14:textId="201D80F1" w:rsidR="000507F6" w:rsidRDefault="000507F6">
      <w:pPr>
        <w:numPr>
          <w:ilvl w:val="0"/>
          <w:numId w:val="3"/>
        </w:numPr>
        <w:rPr>
          <w:sz w:val="24"/>
          <w:lang w:val="nl-NL"/>
        </w:rPr>
      </w:pPr>
      <w:r>
        <w:rPr>
          <w:i/>
          <w:sz w:val="24"/>
          <w:lang w:val="nl-NL"/>
        </w:rPr>
        <w:t>Bilaterale tewerkstellingsakkoorden naar de prullenmand?</w:t>
      </w:r>
      <w:r>
        <w:rPr>
          <w:sz w:val="24"/>
          <w:lang w:val="nl-NL"/>
        </w:rPr>
        <w:t xml:space="preserve"> (noot) </w:t>
      </w:r>
      <w:r w:rsidRPr="0019774D">
        <w:rPr>
          <w:sz w:val="24"/>
          <w:lang w:val="nl-NL"/>
        </w:rPr>
        <w:t xml:space="preserve">T. Vreemd, </w:t>
      </w:r>
      <w:r>
        <w:rPr>
          <w:sz w:val="24"/>
          <w:lang w:val="nl-NL"/>
        </w:rPr>
        <w:t>2009</w:t>
      </w:r>
      <w:r w:rsidRPr="0019774D">
        <w:rPr>
          <w:sz w:val="24"/>
          <w:lang w:val="nl-NL"/>
        </w:rPr>
        <w:t>, nr. 4.</w:t>
      </w:r>
    </w:p>
    <w:p w14:paraId="4046FD67" w14:textId="77777777" w:rsidR="000507F6" w:rsidRPr="00E56718" w:rsidRDefault="000507F6" w:rsidP="000507F6">
      <w:pPr>
        <w:numPr>
          <w:ilvl w:val="0"/>
          <w:numId w:val="3"/>
        </w:numPr>
        <w:rPr>
          <w:rStyle w:val="docreferentietitle1"/>
          <w:rFonts w:ascii="Times New Roman" w:hAnsi="Times New Roman"/>
          <w:b w:val="0"/>
          <w:bCs w:val="0"/>
          <w:color w:val="auto"/>
          <w:szCs w:val="20"/>
          <w:lang w:val="nl-NL"/>
        </w:rPr>
      </w:pPr>
      <w:r>
        <w:rPr>
          <w:i/>
          <w:sz w:val="24"/>
          <w:lang w:val="nl-NL"/>
        </w:rPr>
        <w:t xml:space="preserve">Een gezin gestraft voor de fraude van de vader </w:t>
      </w:r>
      <w:r>
        <w:rPr>
          <w:sz w:val="24"/>
          <w:lang w:val="nl-NL"/>
        </w:rPr>
        <w:t>(</w:t>
      </w:r>
      <w:r>
        <w:rPr>
          <w:rStyle w:val="docreferentietitle1"/>
          <w:rFonts w:ascii="Times New Roman" w:hAnsi="Times New Roman"/>
          <w:b w:val="0"/>
          <w:color w:val="auto"/>
        </w:rPr>
        <w:t>noot)</w:t>
      </w:r>
      <w:r w:rsidRPr="00FF33C3">
        <w:rPr>
          <w:rStyle w:val="Lienhypertexte"/>
          <w:iCs/>
          <w:color w:val="auto"/>
          <w:u w:val="none"/>
        </w:rPr>
        <w:t>.</w:t>
      </w:r>
      <w:r w:rsidRPr="00FF33C3">
        <w:rPr>
          <w:rStyle w:val="Lienhypertexte"/>
          <w:b/>
          <w:i/>
          <w:iCs/>
          <w:color w:val="auto"/>
          <w:u w:val="none"/>
        </w:rPr>
        <w:t xml:space="preserve"> </w:t>
      </w:r>
      <w:r w:rsidRPr="00FF33C3">
        <w:rPr>
          <w:rStyle w:val="docreferentietitle1"/>
          <w:rFonts w:ascii="Times New Roman" w:hAnsi="Times New Roman"/>
          <w:b w:val="0"/>
          <w:iCs/>
          <w:color w:val="auto"/>
        </w:rPr>
        <w:t>T.</w:t>
      </w:r>
      <w:r>
        <w:rPr>
          <w:rStyle w:val="docreferentietitle1"/>
          <w:rFonts w:ascii="Times New Roman" w:hAnsi="Times New Roman"/>
          <w:b w:val="0"/>
          <w:iCs/>
          <w:color w:val="auto"/>
        </w:rPr>
        <w:t xml:space="preserve"> </w:t>
      </w:r>
      <w:r w:rsidRPr="00FF33C3">
        <w:rPr>
          <w:rStyle w:val="docreferentietitle1"/>
          <w:rFonts w:ascii="Times New Roman" w:hAnsi="Times New Roman"/>
          <w:b w:val="0"/>
          <w:iCs/>
          <w:color w:val="auto"/>
        </w:rPr>
        <w:t>Vreemd</w:t>
      </w:r>
      <w:r w:rsidRPr="0019774D">
        <w:rPr>
          <w:rStyle w:val="docreferentietitle1"/>
          <w:rFonts w:ascii="Times New Roman" w:hAnsi="Times New Roman"/>
          <w:b w:val="0"/>
          <w:iCs/>
          <w:color w:val="auto"/>
        </w:rPr>
        <w:t>.</w:t>
      </w:r>
      <w:r>
        <w:rPr>
          <w:rStyle w:val="docreferentietitle1"/>
          <w:rFonts w:ascii="Times New Roman" w:hAnsi="Times New Roman"/>
          <w:b w:val="0"/>
          <w:color w:val="auto"/>
        </w:rPr>
        <w:t xml:space="preserve"> 2011, afl. 5.</w:t>
      </w:r>
    </w:p>
    <w:p w14:paraId="7E7441C3" w14:textId="1880112F" w:rsidR="00E56718" w:rsidRDefault="00E56718" w:rsidP="000507F6">
      <w:pPr>
        <w:numPr>
          <w:ilvl w:val="0"/>
          <w:numId w:val="3"/>
        </w:numPr>
        <w:rPr>
          <w:sz w:val="24"/>
          <w:lang w:val="en-US"/>
        </w:rPr>
      </w:pPr>
      <w:r w:rsidRPr="00ED6AA8">
        <w:rPr>
          <w:i/>
          <w:sz w:val="24"/>
        </w:rPr>
        <w:t xml:space="preserve">Vijftig jaar bilaterale akkoorden. Nog steeds actueel? </w:t>
      </w:r>
      <w:r>
        <w:rPr>
          <w:sz w:val="24"/>
          <w:lang w:val="en-US"/>
        </w:rPr>
        <w:t xml:space="preserve">T. </w:t>
      </w:r>
      <w:proofErr w:type="spellStart"/>
      <w:r>
        <w:rPr>
          <w:sz w:val="24"/>
          <w:lang w:val="en-US"/>
        </w:rPr>
        <w:t>Vreemd</w:t>
      </w:r>
      <w:proofErr w:type="spellEnd"/>
      <w:r>
        <w:rPr>
          <w:sz w:val="24"/>
          <w:lang w:val="en-US"/>
        </w:rPr>
        <w:t>, 2014, 2.</w:t>
      </w:r>
    </w:p>
    <w:p w14:paraId="59E0F7C5" w14:textId="77777777" w:rsidR="00885F0C" w:rsidRDefault="00885F0C" w:rsidP="00885F0C">
      <w:pPr>
        <w:numPr>
          <w:ilvl w:val="0"/>
          <w:numId w:val="3"/>
        </w:numPr>
        <w:rPr>
          <w:sz w:val="24"/>
        </w:rPr>
      </w:pPr>
      <w:r>
        <w:rPr>
          <w:i/>
          <w:sz w:val="24"/>
        </w:rPr>
        <w:t>Rechten zonder grenzen.</w:t>
      </w:r>
      <w:r>
        <w:rPr>
          <w:sz w:val="24"/>
        </w:rPr>
        <w:t xml:space="preserve"> EPO, 2022</w:t>
      </w:r>
    </w:p>
    <w:p w14:paraId="041FFAB1" w14:textId="77777777" w:rsidR="00885F0C" w:rsidRPr="00E56718" w:rsidRDefault="00885F0C" w:rsidP="00885F0C">
      <w:pPr>
        <w:ind w:left="360"/>
        <w:rPr>
          <w:rStyle w:val="docreferentietitle1"/>
          <w:rFonts w:ascii="Times New Roman" w:hAnsi="Times New Roman"/>
          <w:b w:val="0"/>
          <w:bCs w:val="0"/>
          <w:color w:val="auto"/>
          <w:szCs w:val="20"/>
          <w:lang w:val="en-US"/>
        </w:rPr>
      </w:pPr>
    </w:p>
    <w:p w14:paraId="4D0BE4E1" w14:textId="77777777" w:rsidR="00BF4164" w:rsidRPr="00E56718" w:rsidRDefault="00BF4164" w:rsidP="00BF4164">
      <w:pPr>
        <w:ind w:left="360"/>
        <w:rPr>
          <w:i/>
          <w:sz w:val="24"/>
          <w:lang w:val="en-US"/>
        </w:rPr>
      </w:pPr>
    </w:p>
    <w:p w14:paraId="5C585C23" w14:textId="77777777" w:rsidR="00BF4164" w:rsidRPr="00E56718" w:rsidRDefault="00BF4164" w:rsidP="00BF4164">
      <w:pPr>
        <w:ind w:left="360"/>
        <w:rPr>
          <w:i/>
          <w:sz w:val="24"/>
          <w:lang w:val="en-US"/>
        </w:rPr>
      </w:pPr>
    </w:p>
    <w:p w14:paraId="44D380BC" w14:textId="77777777" w:rsidR="00BF4164" w:rsidRPr="00E56718" w:rsidRDefault="00BF4164" w:rsidP="00BF4164">
      <w:pPr>
        <w:ind w:left="360"/>
        <w:rPr>
          <w:rStyle w:val="docreferentietitle1"/>
          <w:rFonts w:ascii="Times New Roman" w:hAnsi="Times New Roman"/>
          <w:b w:val="0"/>
          <w:bCs w:val="0"/>
          <w:color w:val="auto"/>
          <w:szCs w:val="20"/>
          <w:lang w:val="en-US"/>
        </w:rPr>
      </w:pPr>
    </w:p>
    <w:p w14:paraId="00FE73DC" w14:textId="77777777" w:rsidR="008C5B1E" w:rsidRPr="00392749" w:rsidRDefault="008C5B1E">
      <w:pPr>
        <w:pStyle w:val="Titre2"/>
        <w:rPr>
          <w:lang w:val="en-US"/>
        </w:rPr>
      </w:pPr>
      <w:r w:rsidRPr="00392749">
        <w:rPr>
          <w:lang w:val="en-US"/>
        </w:rPr>
        <w:t>IV. LANGUAGE SKILLS</w:t>
      </w:r>
    </w:p>
    <w:p w14:paraId="3CAF5DF1" w14:textId="77777777" w:rsidR="008C5B1E" w:rsidRDefault="008C5B1E">
      <w:pPr>
        <w:rPr>
          <w:sz w:val="24"/>
          <w:lang w:val="en-US"/>
        </w:rPr>
      </w:pPr>
    </w:p>
    <w:p w14:paraId="2EB3C809" w14:textId="77777777" w:rsidR="00FF33C3" w:rsidRPr="00392749" w:rsidRDefault="00FF33C3">
      <w:pPr>
        <w:rPr>
          <w:sz w:val="24"/>
          <w:lang w:val="en-US"/>
        </w:rPr>
      </w:pPr>
    </w:p>
    <w:p w14:paraId="420DCC46" w14:textId="77777777" w:rsidR="008C5B1E" w:rsidRPr="00392749" w:rsidRDefault="008C5B1E">
      <w:pPr>
        <w:rPr>
          <w:sz w:val="24"/>
          <w:lang w:val="en-US"/>
        </w:rPr>
      </w:pPr>
      <w:r w:rsidRPr="00392749">
        <w:rPr>
          <w:sz w:val="24"/>
          <w:lang w:val="en-US"/>
        </w:rPr>
        <w:t>Dutch:</w:t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  <w:t>mother tongue</w:t>
      </w:r>
    </w:p>
    <w:p w14:paraId="26626C74" w14:textId="77777777" w:rsidR="008C5B1E" w:rsidRPr="00392749" w:rsidRDefault="008C5B1E">
      <w:pPr>
        <w:rPr>
          <w:sz w:val="24"/>
          <w:lang w:val="en-US"/>
        </w:rPr>
      </w:pPr>
      <w:r w:rsidRPr="00392749">
        <w:rPr>
          <w:sz w:val="24"/>
          <w:lang w:val="en-US"/>
        </w:rPr>
        <w:t>French:</w:t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  <w:t xml:space="preserve">excellent </w:t>
      </w:r>
    </w:p>
    <w:p w14:paraId="28E75B82" w14:textId="77777777" w:rsidR="008C5B1E" w:rsidRPr="00392749" w:rsidRDefault="008C5B1E">
      <w:pPr>
        <w:rPr>
          <w:sz w:val="24"/>
          <w:lang w:val="en-US"/>
        </w:rPr>
      </w:pPr>
      <w:r w:rsidRPr="00392749">
        <w:rPr>
          <w:sz w:val="24"/>
          <w:lang w:val="en-US"/>
        </w:rPr>
        <w:t>English:</w:t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="00BF4164">
        <w:rPr>
          <w:sz w:val="24"/>
          <w:lang w:val="en-US"/>
        </w:rPr>
        <w:t>very good</w:t>
      </w:r>
    </w:p>
    <w:p w14:paraId="4EAE5B00" w14:textId="77777777" w:rsidR="008C5B1E" w:rsidRPr="00392749" w:rsidRDefault="008C5B1E">
      <w:pPr>
        <w:rPr>
          <w:sz w:val="24"/>
          <w:lang w:val="en-US"/>
        </w:rPr>
      </w:pPr>
      <w:r w:rsidRPr="00392749">
        <w:rPr>
          <w:sz w:val="24"/>
          <w:lang w:val="en-US"/>
        </w:rPr>
        <w:t xml:space="preserve">German: </w:t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</w:r>
      <w:r w:rsidRPr="00392749">
        <w:rPr>
          <w:sz w:val="24"/>
          <w:lang w:val="en-US"/>
        </w:rPr>
        <w:tab/>
        <w:t>moderate</w:t>
      </w:r>
    </w:p>
    <w:p w14:paraId="11E5E180" w14:textId="77777777" w:rsidR="008C5B1E" w:rsidRPr="00392749" w:rsidRDefault="008C5B1E">
      <w:pPr>
        <w:rPr>
          <w:sz w:val="24"/>
          <w:lang w:val="en-US"/>
        </w:rPr>
      </w:pPr>
    </w:p>
    <w:p w14:paraId="3B089E74" w14:textId="77777777" w:rsidR="008C5B1E" w:rsidRDefault="008C5B1E">
      <w:pPr>
        <w:rPr>
          <w:b/>
          <w:sz w:val="24"/>
          <w:lang w:val="en-US"/>
        </w:rPr>
      </w:pPr>
    </w:p>
    <w:p w14:paraId="54B38F66" w14:textId="77777777" w:rsidR="00B018D9" w:rsidRPr="00392749" w:rsidRDefault="00B018D9">
      <w:pPr>
        <w:rPr>
          <w:b/>
          <w:sz w:val="24"/>
          <w:lang w:val="en-US"/>
        </w:rPr>
      </w:pPr>
    </w:p>
    <w:p w14:paraId="07910BEF" w14:textId="77777777" w:rsidR="002E5AFD" w:rsidRDefault="008C5B1E">
      <w:pPr>
        <w:rPr>
          <w:b/>
          <w:sz w:val="24"/>
          <w:lang w:val="en-US"/>
        </w:rPr>
      </w:pPr>
      <w:r w:rsidRPr="00392749">
        <w:rPr>
          <w:b/>
          <w:sz w:val="24"/>
          <w:lang w:val="en-US"/>
        </w:rPr>
        <w:t xml:space="preserve">V. </w:t>
      </w:r>
      <w:r w:rsidR="002E5AFD">
        <w:rPr>
          <w:b/>
          <w:sz w:val="24"/>
          <w:lang w:val="en-US"/>
        </w:rPr>
        <w:t>TEACHING, CONFERENCES AND SEMINARS</w:t>
      </w:r>
    </w:p>
    <w:p w14:paraId="62837510" w14:textId="77777777" w:rsidR="002E5AFD" w:rsidRDefault="002E5AFD">
      <w:pPr>
        <w:rPr>
          <w:b/>
          <w:sz w:val="24"/>
          <w:lang w:val="en-US"/>
        </w:rPr>
      </w:pPr>
    </w:p>
    <w:p w14:paraId="682ECB37" w14:textId="73898B7C" w:rsidR="00FD7509" w:rsidRDefault="00A35773" w:rsidP="002E5AFD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 xml:space="preserve">Guest </w:t>
      </w:r>
      <w:r w:rsidR="002818BF">
        <w:rPr>
          <w:sz w:val="24"/>
          <w:lang w:val="en-US"/>
        </w:rPr>
        <w:t xml:space="preserve">professor </w:t>
      </w:r>
      <w:r w:rsidR="00FD7509" w:rsidRPr="00FD7509">
        <w:rPr>
          <w:sz w:val="24"/>
          <w:lang w:val="en-US"/>
        </w:rPr>
        <w:t>at the U</w:t>
      </w:r>
      <w:r>
        <w:rPr>
          <w:sz w:val="24"/>
          <w:lang w:val="en-US"/>
        </w:rPr>
        <w:t>niversity College</w:t>
      </w:r>
      <w:r w:rsidR="00FD7509" w:rsidRPr="00FD7509">
        <w:rPr>
          <w:sz w:val="24"/>
          <w:lang w:val="en-US"/>
        </w:rPr>
        <w:t xml:space="preserve"> Leuven-Limburg </w:t>
      </w:r>
      <w:r w:rsidR="002818BF">
        <w:rPr>
          <w:sz w:val="24"/>
          <w:lang w:val="en-US"/>
        </w:rPr>
        <w:t>(international c</w:t>
      </w:r>
      <w:r w:rsidR="002818BF" w:rsidRPr="00FD7509">
        <w:rPr>
          <w:sz w:val="24"/>
          <w:lang w:val="en-US"/>
        </w:rPr>
        <w:t>rimin</w:t>
      </w:r>
      <w:r w:rsidR="002818BF">
        <w:rPr>
          <w:sz w:val="24"/>
          <w:lang w:val="en-US"/>
        </w:rPr>
        <w:t>al l</w:t>
      </w:r>
      <w:r w:rsidR="002818BF" w:rsidRPr="00FD7509">
        <w:rPr>
          <w:sz w:val="24"/>
          <w:lang w:val="en-US"/>
        </w:rPr>
        <w:t>aw</w:t>
      </w:r>
      <w:r w:rsidR="002818BF">
        <w:rPr>
          <w:sz w:val="24"/>
          <w:lang w:val="en-US"/>
        </w:rPr>
        <w:t xml:space="preserve"> course)</w:t>
      </w:r>
      <w:r w:rsidR="00C80E53">
        <w:rPr>
          <w:sz w:val="24"/>
          <w:lang w:val="en-US"/>
        </w:rPr>
        <w:t xml:space="preserve"> until from 2015 to 2019</w:t>
      </w:r>
      <w:r w:rsidR="00FD7509" w:rsidRPr="00FD7509">
        <w:rPr>
          <w:sz w:val="24"/>
          <w:lang w:val="en-US"/>
        </w:rPr>
        <w:t>.</w:t>
      </w:r>
    </w:p>
    <w:p w14:paraId="6636E61A" w14:textId="5CF43837" w:rsidR="009A3248" w:rsidRPr="00FD7509" w:rsidRDefault="009A3248" w:rsidP="002E5AFD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 xml:space="preserve">Teacher in the training course </w:t>
      </w:r>
      <w:r w:rsidR="00C51A42">
        <w:rPr>
          <w:i/>
          <w:sz w:val="24"/>
          <w:lang w:val="en-US"/>
        </w:rPr>
        <w:t>V</w:t>
      </w:r>
      <w:r w:rsidRPr="00DB1C0E">
        <w:rPr>
          <w:i/>
          <w:sz w:val="24"/>
          <w:lang w:val="en-US"/>
        </w:rPr>
        <w:t xml:space="preserve">ictimology and </w:t>
      </w:r>
      <w:r w:rsidR="005A0CD6" w:rsidRPr="00DB1C0E">
        <w:rPr>
          <w:i/>
          <w:sz w:val="24"/>
          <w:lang w:val="en-US"/>
        </w:rPr>
        <w:t>traumatology</w:t>
      </w:r>
      <w:r w:rsidR="005A0CD6">
        <w:rPr>
          <w:sz w:val="24"/>
          <w:lang w:val="en-US"/>
        </w:rPr>
        <w:t xml:space="preserve"> at the Université Libre de </w:t>
      </w:r>
      <w:proofErr w:type="spellStart"/>
      <w:r w:rsidR="005A0CD6">
        <w:rPr>
          <w:sz w:val="24"/>
          <w:lang w:val="en-US"/>
        </w:rPr>
        <w:t>Bruxelles</w:t>
      </w:r>
      <w:proofErr w:type="spellEnd"/>
      <w:r w:rsidR="00C80E53">
        <w:rPr>
          <w:sz w:val="24"/>
          <w:lang w:val="en-US"/>
        </w:rPr>
        <w:t xml:space="preserve"> since</w:t>
      </w:r>
      <w:r w:rsidR="00885F0C">
        <w:rPr>
          <w:sz w:val="24"/>
          <w:lang w:val="en-US"/>
        </w:rPr>
        <w:t xml:space="preserve"> 2014</w:t>
      </w:r>
      <w:r w:rsidR="005A0CD6">
        <w:rPr>
          <w:sz w:val="24"/>
          <w:lang w:val="en-US"/>
        </w:rPr>
        <w:t>.</w:t>
      </w:r>
    </w:p>
    <w:p w14:paraId="63266D94" w14:textId="77777777" w:rsidR="002E5AFD" w:rsidRPr="00FD7509" w:rsidRDefault="00FD7509" w:rsidP="002E5AFD">
      <w:pPr>
        <w:numPr>
          <w:ilvl w:val="0"/>
          <w:numId w:val="3"/>
        </w:numPr>
        <w:rPr>
          <w:sz w:val="24"/>
          <w:lang w:val="en-US"/>
        </w:rPr>
      </w:pPr>
      <w:r>
        <w:rPr>
          <w:sz w:val="24"/>
          <w:lang w:val="en-US"/>
        </w:rPr>
        <w:t>O</w:t>
      </w:r>
      <w:r w:rsidR="002E5AFD" w:rsidRPr="00FD7509">
        <w:rPr>
          <w:sz w:val="24"/>
          <w:lang w:val="en-US"/>
        </w:rPr>
        <w:t xml:space="preserve">ccasional </w:t>
      </w:r>
      <w:r w:rsidR="005A0CD6">
        <w:rPr>
          <w:sz w:val="24"/>
          <w:lang w:val="en-US"/>
        </w:rPr>
        <w:t xml:space="preserve">interventions </w:t>
      </w:r>
      <w:r w:rsidR="002E5AFD" w:rsidRPr="00FD7509">
        <w:rPr>
          <w:sz w:val="24"/>
          <w:lang w:val="en-US"/>
        </w:rPr>
        <w:t xml:space="preserve">at the universities </w:t>
      </w:r>
      <w:r w:rsidR="005A0CD6">
        <w:rPr>
          <w:sz w:val="24"/>
          <w:lang w:val="en-US"/>
        </w:rPr>
        <w:t xml:space="preserve">and law or social science institutes </w:t>
      </w:r>
      <w:r w:rsidR="002E5AFD" w:rsidRPr="00FD7509">
        <w:rPr>
          <w:sz w:val="24"/>
          <w:lang w:val="en-US"/>
        </w:rPr>
        <w:t xml:space="preserve">of Leuven, </w:t>
      </w:r>
      <w:r w:rsidRPr="00FD7509">
        <w:rPr>
          <w:sz w:val="24"/>
          <w:lang w:val="en-US"/>
        </w:rPr>
        <w:t>Liege</w:t>
      </w:r>
      <w:r w:rsidR="002E5AFD" w:rsidRPr="00FD7509">
        <w:rPr>
          <w:sz w:val="24"/>
          <w:lang w:val="en-US"/>
        </w:rPr>
        <w:t>, Brussels, Princeton, Berkeley, Paris</w:t>
      </w:r>
      <w:r w:rsidR="005A0CD6">
        <w:rPr>
          <w:sz w:val="24"/>
          <w:lang w:val="en-US"/>
        </w:rPr>
        <w:t xml:space="preserve">, </w:t>
      </w:r>
      <w:r w:rsidR="002E5AFD" w:rsidRPr="00FD7509">
        <w:rPr>
          <w:sz w:val="24"/>
          <w:lang w:val="en-US"/>
        </w:rPr>
        <w:t>The Hague</w:t>
      </w:r>
      <w:r w:rsidR="005A0CD6">
        <w:rPr>
          <w:sz w:val="24"/>
          <w:lang w:val="en-US"/>
        </w:rPr>
        <w:t xml:space="preserve"> and Oxford</w:t>
      </w:r>
      <w:r w:rsidR="002E5AFD" w:rsidRPr="00FD7509">
        <w:rPr>
          <w:sz w:val="24"/>
          <w:lang w:val="en-US"/>
        </w:rPr>
        <w:t>.</w:t>
      </w:r>
    </w:p>
    <w:p w14:paraId="5446A373" w14:textId="347CB2AC" w:rsidR="002E5AFD" w:rsidRDefault="002E5AFD" w:rsidP="002E5AFD">
      <w:pPr>
        <w:numPr>
          <w:ilvl w:val="0"/>
          <w:numId w:val="3"/>
        </w:numPr>
        <w:rPr>
          <w:sz w:val="24"/>
          <w:lang w:val="en-GB"/>
        </w:rPr>
      </w:pPr>
      <w:r w:rsidRPr="00FD7509">
        <w:rPr>
          <w:sz w:val="24"/>
          <w:lang w:val="en-US"/>
        </w:rPr>
        <w:t xml:space="preserve">Teacher in training courses </w:t>
      </w:r>
      <w:r w:rsidR="00B72CD7" w:rsidRPr="00FD7509">
        <w:rPr>
          <w:sz w:val="24"/>
          <w:lang w:val="en-US"/>
        </w:rPr>
        <w:t xml:space="preserve">in Belgium </w:t>
      </w:r>
      <w:r w:rsidRPr="00FD7509">
        <w:rPr>
          <w:sz w:val="24"/>
          <w:lang w:val="en-US"/>
        </w:rPr>
        <w:t xml:space="preserve">on human rights, humanitarian law and international criminal law </w:t>
      </w:r>
      <w:r w:rsidR="00FD7509" w:rsidRPr="00FD7509">
        <w:rPr>
          <w:sz w:val="24"/>
          <w:lang w:val="en-US"/>
        </w:rPr>
        <w:t>organized</w:t>
      </w:r>
      <w:r w:rsidRPr="00FD7509">
        <w:rPr>
          <w:sz w:val="24"/>
          <w:lang w:val="en-US"/>
        </w:rPr>
        <w:t xml:space="preserve"> </w:t>
      </w:r>
      <w:r w:rsidR="00B72CD7">
        <w:rPr>
          <w:sz w:val="24"/>
          <w:lang w:val="en-GB"/>
        </w:rPr>
        <w:t xml:space="preserve">the Belgian Red Cross, </w:t>
      </w:r>
      <w:r w:rsidR="00B72CD7" w:rsidRPr="00FD7509">
        <w:rPr>
          <w:sz w:val="24"/>
          <w:lang w:val="en-US"/>
        </w:rPr>
        <w:t xml:space="preserve"> </w:t>
      </w:r>
      <w:r w:rsidRPr="00FD7509">
        <w:rPr>
          <w:sz w:val="24"/>
          <w:lang w:val="en-US"/>
        </w:rPr>
        <w:t>bar associations, the justice department</w:t>
      </w:r>
      <w:r w:rsidR="00B72CD7">
        <w:rPr>
          <w:sz w:val="24"/>
          <w:lang w:val="en-US"/>
        </w:rPr>
        <w:t xml:space="preserve">, </w:t>
      </w:r>
      <w:r>
        <w:rPr>
          <w:sz w:val="24"/>
          <w:lang w:val="en-GB"/>
        </w:rPr>
        <w:t xml:space="preserve">the </w:t>
      </w:r>
      <w:r w:rsidRPr="00FD7509">
        <w:rPr>
          <w:i/>
          <w:sz w:val="24"/>
          <w:lang w:val="en-GB"/>
        </w:rPr>
        <w:t>Conseil supérieur de la Justice</w:t>
      </w:r>
      <w:r w:rsidR="00B72CD7">
        <w:rPr>
          <w:i/>
          <w:sz w:val="24"/>
          <w:lang w:val="en-GB"/>
        </w:rPr>
        <w:t xml:space="preserve"> </w:t>
      </w:r>
      <w:r>
        <w:rPr>
          <w:sz w:val="24"/>
          <w:lang w:val="en-GB"/>
        </w:rPr>
        <w:t xml:space="preserve">, </w:t>
      </w:r>
      <w:r w:rsidR="00B72CD7">
        <w:rPr>
          <w:sz w:val="24"/>
          <w:lang w:val="en-GB"/>
        </w:rPr>
        <w:t xml:space="preserve">and </w:t>
      </w:r>
      <w:r>
        <w:rPr>
          <w:sz w:val="24"/>
          <w:lang w:val="en-GB"/>
        </w:rPr>
        <w:t>the foreign affairs department.</w:t>
      </w:r>
    </w:p>
    <w:p w14:paraId="34F96711" w14:textId="0C2CBFBE" w:rsidR="002E5AFD" w:rsidRPr="001E15BF" w:rsidRDefault="002E5AFD" w:rsidP="001E15BF">
      <w:pPr>
        <w:numPr>
          <w:ilvl w:val="0"/>
          <w:numId w:val="3"/>
        </w:numPr>
        <w:rPr>
          <w:sz w:val="24"/>
          <w:lang w:val="en-GB"/>
        </w:rPr>
      </w:pPr>
      <w:r w:rsidRPr="00BF4164">
        <w:rPr>
          <w:sz w:val="24"/>
          <w:lang w:val="en-GB"/>
        </w:rPr>
        <w:t>Teacher in training courses for counsel organised in The Hague</w:t>
      </w:r>
      <w:r w:rsidR="00B72CD7">
        <w:rPr>
          <w:sz w:val="24"/>
          <w:lang w:val="en-GB"/>
        </w:rPr>
        <w:t xml:space="preserve"> (Netherlands)</w:t>
      </w:r>
      <w:r w:rsidRPr="00BF4164">
        <w:rPr>
          <w:sz w:val="24"/>
          <w:lang w:val="en-GB"/>
        </w:rPr>
        <w:t xml:space="preserve"> by the ICC, </w:t>
      </w:r>
      <w:r w:rsidR="00B72CD7" w:rsidRPr="00BF4164">
        <w:rPr>
          <w:sz w:val="24"/>
          <w:lang w:val="en-GB"/>
        </w:rPr>
        <w:t>by ‘</w:t>
      </w:r>
      <w:r w:rsidR="00B72CD7" w:rsidRPr="00FD7509">
        <w:rPr>
          <w:i/>
          <w:sz w:val="24"/>
          <w:lang w:val="en-GB"/>
        </w:rPr>
        <w:t>Avocats sans Frontières’</w:t>
      </w:r>
      <w:r w:rsidR="00B72CD7">
        <w:rPr>
          <w:i/>
          <w:sz w:val="24"/>
          <w:lang w:val="en-GB"/>
        </w:rPr>
        <w:t xml:space="preserve"> </w:t>
      </w:r>
      <w:r w:rsidRPr="00BF4164">
        <w:rPr>
          <w:sz w:val="24"/>
          <w:lang w:val="en-GB"/>
        </w:rPr>
        <w:t xml:space="preserve">in </w:t>
      </w:r>
      <w:r w:rsidR="009B05CA" w:rsidRPr="00BF4164">
        <w:rPr>
          <w:sz w:val="24"/>
          <w:lang w:val="en-GB"/>
        </w:rPr>
        <w:t xml:space="preserve">Serbia, </w:t>
      </w:r>
      <w:r w:rsidRPr="00BF4164">
        <w:rPr>
          <w:sz w:val="24"/>
          <w:lang w:val="en-GB"/>
        </w:rPr>
        <w:t>Tanzania, Burundi</w:t>
      </w:r>
      <w:r w:rsidR="00FD7509">
        <w:rPr>
          <w:sz w:val="24"/>
          <w:lang w:val="en-GB"/>
        </w:rPr>
        <w:t>,</w:t>
      </w:r>
      <w:r w:rsidRPr="00BF4164">
        <w:rPr>
          <w:sz w:val="24"/>
          <w:lang w:val="en-GB"/>
        </w:rPr>
        <w:t xml:space="preserve"> DR</w:t>
      </w:r>
      <w:r w:rsidR="005A0CD6">
        <w:rPr>
          <w:sz w:val="24"/>
          <w:lang w:val="en-GB"/>
        </w:rPr>
        <w:t>C</w:t>
      </w:r>
      <w:r w:rsidR="00885F0C">
        <w:rPr>
          <w:sz w:val="24"/>
          <w:lang w:val="en-GB"/>
        </w:rPr>
        <w:t>, Central African Republic</w:t>
      </w:r>
      <w:r w:rsidRPr="00BF4164">
        <w:rPr>
          <w:sz w:val="24"/>
          <w:lang w:val="en-GB"/>
        </w:rPr>
        <w:t xml:space="preserve"> </w:t>
      </w:r>
      <w:r w:rsidR="00FD7509">
        <w:rPr>
          <w:sz w:val="24"/>
          <w:lang w:val="en-GB"/>
        </w:rPr>
        <w:t>and Tunisia</w:t>
      </w:r>
      <w:r w:rsidR="00B72CD7">
        <w:rPr>
          <w:sz w:val="24"/>
          <w:lang w:val="en-GB"/>
        </w:rPr>
        <w:t>,</w:t>
      </w:r>
      <w:r w:rsidR="00B72CD7" w:rsidRPr="00BF4164">
        <w:rPr>
          <w:sz w:val="24"/>
          <w:lang w:val="en-GB"/>
        </w:rPr>
        <w:t xml:space="preserve"> </w:t>
      </w:r>
      <w:r w:rsidR="00B72CD7">
        <w:rPr>
          <w:sz w:val="24"/>
          <w:lang w:val="en-GB"/>
        </w:rPr>
        <w:t xml:space="preserve">by </w:t>
      </w:r>
      <w:r w:rsidR="00B72CD7" w:rsidRPr="00BF4164">
        <w:rPr>
          <w:sz w:val="24"/>
          <w:lang w:val="en-GB"/>
        </w:rPr>
        <w:t>the NCIC</w:t>
      </w:r>
      <w:r w:rsidR="00BF4164" w:rsidRPr="00BF4164">
        <w:rPr>
          <w:sz w:val="24"/>
          <w:lang w:val="en-GB"/>
        </w:rPr>
        <w:t xml:space="preserve"> in Keny</w:t>
      </w:r>
      <w:r w:rsidR="00B72CD7">
        <w:rPr>
          <w:sz w:val="24"/>
          <w:lang w:val="en-GB"/>
        </w:rPr>
        <w:t>a,</w:t>
      </w:r>
      <w:r w:rsidR="001E15BF">
        <w:rPr>
          <w:sz w:val="24"/>
          <w:lang w:val="en-GB"/>
        </w:rPr>
        <w:t xml:space="preserve"> </w:t>
      </w:r>
      <w:r w:rsidRPr="001E15BF">
        <w:rPr>
          <w:sz w:val="24"/>
          <w:lang w:val="en-GB"/>
        </w:rPr>
        <w:t>by the “</w:t>
      </w:r>
      <w:r w:rsidRPr="001E15BF">
        <w:rPr>
          <w:i/>
          <w:sz w:val="24"/>
          <w:lang w:val="en-GB"/>
        </w:rPr>
        <w:t>Ecole Nationale de la Magistrature</w:t>
      </w:r>
      <w:r w:rsidRPr="001E15BF">
        <w:rPr>
          <w:sz w:val="24"/>
          <w:lang w:val="en-GB"/>
        </w:rPr>
        <w:t>”</w:t>
      </w:r>
      <w:r w:rsidR="00B72CD7">
        <w:rPr>
          <w:sz w:val="24"/>
          <w:lang w:val="en-GB"/>
        </w:rPr>
        <w:t xml:space="preserve"> in France, by the ICCBA </w:t>
      </w:r>
      <w:r w:rsidR="00A35773" w:rsidRPr="001E15BF">
        <w:rPr>
          <w:sz w:val="24"/>
          <w:lang w:val="en-GB"/>
        </w:rPr>
        <w:t>in Georgia.</w:t>
      </w:r>
    </w:p>
    <w:p w14:paraId="5EF3CD6B" w14:textId="77777777" w:rsidR="005A0CD6" w:rsidRPr="00DB1C0E" w:rsidRDefault="002E5AFD" w:rsidP="005A0CD6">
      <w:pPr>
        <w:numPr>
          <w:ilvl w:val="0"/>
          <w:numId w:val="3"/>
        </w:numPr>
        <w:rPr>
          <w:sz w:val="24"/>
          <w:lang w:val="en-GB"/>
        </w:rPr>
      </w:pPr>
      <w:r w:rsidRPr="00DB1C0E">
        <w:rPr>
          <w:sz w:val="24"/>
          <w:lang w:val="en-GB"/>
        </w:rPr>
        <w:t xml:space="preserve">Speaker in </w:t>
      </w:r>
      <w:r w:rsidR="00DB1C0E" w:rsidRPr="00DB1C0E">
        <w:rPr>
          <w:sz w:val="24"/>
          <w:lang w:val="en-GB"/>
        </w:rPr>
        <w:t xml:space="preserve">many </w:t>
      </w:r>
      <w:r w:rsidRPr="00DB1C0E">
        <w:rPr>
          <w:sz w:val="24"/>
          <w:lang w:val="en-GB"/>
        </w:rPr>
        <w:t>conferences</w:t>
      </w:r>
      <w:r w:rsidR="00DB1C0E">
        <w:rPr>
          <w:sz w:val="24"/>
          <w:lang w:val="en-GB"/>
        </w:rPr>
        <w:t>,</w:t>
      </w:r>
      <w:r w:rsidRPr="00DB1C0E">
        <w:rPr>
          <w:sz w:val="24"/>
          <w:lang w:val="en-GB"/>
        </w:rPr>
        <w:t xml:space="preserve"> seminars </w:t>
      </w:r>
      <w:r w:rsidR="00DB1C0E">
        <w:rPr>
          <w:sz w:val="24"/>
          <w:lang w:val="en-GB"/>
        </w:rPr>
        <w:t xml:space="preserve">and expert meetings </w:t>
      </w:r>
      <w:r w:rsidRPr="00DB1C0E">
        <w:rPr>
          <w:sz w:val="24"/>
          <w:lang w:val="en-GB"/>
        </w:rPr>
        <w:t xml:space="preserve">in Belgium, France, Holland, Germany, </w:t>
      </w:r>
      <w:r w:rsidR="001A6AFD" w:rsidRPr="00DB1C0E">
        <w:rPr>
          <w:sz w:val="24"/>
          <w:lang w:val="en-GB"/>
        </w:rPr>
        <w:t xml:space="preserve">Italy, Spain, Switzerland, </w:t>
      </w:r>
      <w:r w:rsidR="00BF4164" w:rsidRPr="00DB1C0E">
        <w:rPr>
          <w:sz w:val="24"/>
          <w:lang w:val="en-GB"/>
        </w:rPr>
        <w:t xml:space="preserve">UK, </w:t>
      </w:r>
      <w:r w:rsidR="001A6AFD" w:rsidRPr="00DB1C0E">
        <w:rPr>
          <w:sz w:val="24"/>
          <w:lang w:val="en-GB"/>
        </w:rPr>
        <w:t xml:space="preserve">Norway, </w:t>
      </w:r>
      <w:r w:rsidR="00DB1C0E">
        <w:rPr>
          <w:sz w:val="24"/>
          <w:lang w:val="en-GB"/>
        </w:rPr>
        <w:t xml:space="preserve">Estonia, </w:t>
      </w:r>
      <w:r w:rsidR="00C51A42">
        <w:rPr>
          <w:sz w:val="24"/>
          <w:lang w:val="en-GB"/>
        </w:rPr>
        <w:t>Czech Republic</w:t>
      </w:r>
      <w:r w:rsidR="00DB1C0E">
        <w:rPr>
          <w:sz w:val="24"/>
          <w:lang w:val="en-GB"/>
        </w:rPr>
        <w:t xml:space="preserve">, </w:t>
      </w:r>
      <w:r w:rsidRPr="00DB1C0E">
        <w:rPr>
          <w:sz w:val="24"/>
          <w:lang w:val="en-GB"/>
        </w:rPr>
        <w:t>Serbia, Morocco, Tunisia, Lebanon, Egypt</w:t>
      </w:r>
      <w:r w:rsidR="009B05CA" w:rsidRPr="00DB1C0E">
        <w:rPr>
          <w:sz w:val="24"/>
          <w:lang w:val="en-GB"/>
        </w:rPr>
        <w:t xml:space="preserve">, </w:t>
      </w:r>
      <w:r w:rsidR="001A6AFD" w:rsidRPr="00DB1C0E">
        <w:rPr>
          <w:sz w:val="24"/>
          <w:lang w:val="en-GB"/>
        </w:rPr>
        <w:t xml:space="preserve">Arab Emirates, Palestine and the </w:t>
      </w:r>
      <w:r w:rsidR="009B05CA" w:rsidRPr="00DB1C0E">
        <w:rPr>
          <w:sz w:val="24"/>
          <w:lang w:val="en-GB"/>
        </w:rPr>
        <w:t>USA</w:t>
      </w:r>
      <w:r w:rsidR="005A0CD6" w:rsidRPr="00DB1C0E">
        <w:rPr>
          <w:sz w:val="24"/>
          <w:lang w:val="en-US"/>
        </w:rPr>
        <w:t>.</w:t>
      </w:r>
    </w:p>
    <w:p w14:paraId="4A1C5E55" w14:textId="77777777" w:rsidR="00BF4164" w:rsidRDefault="00BF4164" w:rsidP="00BF4164">
      <w:pPr>
        <w:ind w:left="360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</w:p>
    <w:p w14:paraId="3D5BC243" w14:textId="77777777" w:rsidR="002E5AFD" w:rsidRDefault="002E5AFD">
      <w:pPr>
        <w:rPr>
          <w:b/>
          <w:sz w:val="24"/>
          <w:lang w:val="en-GB"/>
        </w:rPr>
      </w:pPr>
    </w:p>
    <w:p w14:paraId="043866F3" w14:textId="77777777" w:rsidR="002E5AFD" w:rsidRDefault="002E5AFD">
      <w:pPr>
        <w:rPr>
          <w:b/>
          <w:sz w:val="24"/>
          <w:lang w:val="en-US"/>
        </w:rPr>
      </w:pPr>
    </w:p>
    <w:p w14:paraId="02D22D41" w14:textId="77777777" w:rsidR="008C5B1E" w:rsidRDefault="002E5AFD">
      <w:pPr>
        <w:rPr>
          <w:b/>
          <w:sz w:val="24"/>
          <w:lang w:val="en-GB"/>
        </w:rPr>
      </w:pPr>
      <w:r>
        <w:rPr>
          <w:b/>
          <w:sz w:val="24"/>
          <w:lang w:val="en-US"/>
        </w:rPr>
        <w:t xml:space="preserve">VI. </w:t>
      </w:r>
      <w:r w:rsidR="008C5B1E">
        <w:rPr>
          <w:b/>
          <w:sz w:val="24"/>
          <w:lang w:val="en-GB"/>
        </w:rPr>
        <w:t>MISCELANNEOUS</w:t>
      </w:r>
    </w:p>
    <w:p w14:paraId="541EDA33" w14:textId="77777777" w:rsidR="008C5B1E" w:rsidRDefault="008C5B1E">
      <w:pPr>
        <w:rPr>
          <w:sz w:val="24"/>
          <w:lang w:val="en-GB"/>
        </w:rPr>
      </w:pPr>
    </w:p>
    <w:p w14:paraId="3EA5AA3A" w14:textId="77777777" w:rsidR="008C5B1E" w:rsidRDefault="008C5B1E">
      <w:pPr>
        <w:rPr>
          <w:sz w:val="24"/>
          <w:lang w:val="en-GB"/>
        </w:rPr>
      </w:pPr>
    </w:p>
    <w:p w14:paraId="7480396D" w14:textId="77777777" w:rsidR="008C5B1E" w:rsidRDefault="008C5B1E">
      <w:pPr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>Member of the Council of the Brussels Bar from 1994 to 1997</w:t>
      </w:r>
    </w:p>
    <w:p w14:paraId="76AC6964" w14:textId="63A71B99" w:rsidR="008C5B1E" w:rsidRDefault="00DB1C0E">
      <w:pPr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>M</w:t>
      </w:r>
      <w:r w:rsidR="005A0CD6">
        <w:rPr>
          <w:sz w:val="24"/>
          <w:lang w:val="en-GB"/>
        </w:rPr>
        <w:t xml:space="preserve">ember </w:t>
      </w:r>
      <w:r>
        <w:rPr>
          <w:sz w:val="24"/>
          <w:lang w:val="en-GB"/>
        </w:rPr>
        <w:t xml:space="preserve">of the board of directors </w:t>
      </w:r>
      <w:r w:rsidR="008C5B1E">
        <w:rPr>
          <w:sz w:val="24"/>
          <w:lang w:val="en-GB"/>
        </w:rPr>
        <w:t xml:space="preserve">of </w:t>
      </w:r>
      <w:r w:rsidR="008C5B1E" w:rsidRPr="002818BF">
        <w:rPr>
          <w:i/>
          <w:sz w:val="24"/>
          <w:lang w:val="en-GB"/>
        </w:rPr>
        <w:t>Avocats sans Frontières</w:t>
      </w:r>
      <w:r w:rsidR="001E15BF">
        <w:rPr>
          <w:sz w:val="24"/>
          <w:lang w:val="en-GB"/>
        </w:rPr>
        <w:t xml:space="preserve"> from 1994 until 2018,</w:t>
      </w:r>
      <w:r w:rsidR="001E15BF" w:rsidRPr="001E15BF">
        <w:rPr>
          <w:sz w:val="24"/>
          <w:lang w:val="en-GB"/>
        </w:rPr>
        <w:t xml:space="preserve"> </w:t>
      </w:r>
      <w:r w:rsidR="001E15BF">
        <w:rPr>
          <w:sz w:val="24"/>
          <w:lang w:val="en-GB"/>
        </w:rPr>
        <w:t>and president from 2000 to 2002, president of the international section from 2003 to 2004</w:t>
      </w:r>
    </w:p>
    <w:p w14:paraId="4F540F3F" w14:textId="77777777" w:rsidR="003D0068" w:rsidRPr="003D0068" w:rsidRDefault="003D0068" w:rsidP="003D0068">
      <w:pPr>
        <w:numPr>
          <w:ilvl w:val="0"/>
          <w:numId w:val="3"/>
        </w:numPr>
        <w:rPr>
          <w:lang w:val="en-US"/>
        </w:rPr>
      </w:pPr>
      <w:r>
        <w:rPr>
          <w:sz w:val="24"/>
          <w:lang w:val="en-GB"/>
        </w:rPr>
        <w:t>Member of the bo</w:t>
      </w:r>
      <w:r w:rsidR="0058448A">
        <w:rPr>
          <w:sz w:val="24"/>
          <w:lang w:val="en-GB"/>
        </w:rPr>
        <w:t>ard of directors of “</w:t>
      </w:r>
      <w:r w:rsidR="0058448A" w:rsidRPr="005A0CD6">
        <w:rPr>
          <w:i/>
          <w:sz w:val="24"/>
          <w:lang w:val="en-GB"/>
        </w:rPr>
        <w:t>Damocles</w:t>
      </w:r>
      <w:r w:rsidR="0058448A">
        <w:rPr>
          <w:sz w:val="24"/>
          <w:lang w:val="en-GB"/>
        </w:rPr>
        <w:t>” (</w:t>
      </w:r>
      <w:r>
        <w:rPr>
          <w:sz w:val="24"/>
          <w:lang w:val="en-GB"/>
        </w:rPr>
        <w:t>international network against impunity</w:t>
      </w:r>
      <w:r w:rsidR="0058448A">
        <w:rPr>
          <w:sz w:val="24"/>
          <w:lang w:val="en-GB"/>
        </w:rPr>
        <w:t>)</w:t>
      </w:r>
      <w:r>
        <w:rPr>
          <w:sz w:val="24"/>
          <w:lang w:val="en-GB"/>
        </w:rPr>
        <w:t xml:space="preserve"> from 2002 to 2004</w:t>
      </w:r>
      <w:r w:rsidR="006B1F68">
        <w:rPr>
          <w:sz w:val="24"/>
          <w:lang w:val="en-GB"/>
        </w:rPr>
        <w:t>.</w:t>
      </w:r>
      <w:r>
        <w:rPr>
          <w:sz w:val="24"/>
          <w:lang w:val="en-GB"/>
        </w:rPr>
        <w:t xml:space="preserve"> </w:t>
      </w:r>
    </w:p>
    <w:p w14:paraId="66D9CFB5" w14:textId="77777777" w:rsidR="00970B4B" w:rsidRDefault="003D0068" w:rsidP="0058448A">
      <w:pPr>
        <w:numPr>
          <w:ilvl w:val="0"/>
          <w:numId w:val="3"/>
        </w:numPr>
        <w:rPr>
          <w:sz w:val="24"/>
          <w:lang w:val="en-GB"/>
        </w:rPr>
      </w:pPr>
      <w:r w:rsidRPr="00970B4B">
        <w:rPr>
          <w:sz w:val="24"/>
          <w:lang w:val="en-GB"/>
        </w:rPr>
        <w:t>Member of</w:t>
      </w:r>
      <w:r w:rsidR="00C640C8" w:rsidRPr="00970B4B">
        <w:rPr>
          <w:sz w:val="24"/>
          <w:lang w:val="en-GB"/>
        </w:rPr>
        <w:t xml:space="preserve"> the board of directors of “</w:t>
      </w:r>
      <w:r w:rsidR="00C640C8" w:rsidRPr="00970B4B">
        <w:rPr>
          <w:i/>
          <w:sz w:val="24"/>
          <w:lang w:val="en-GB"/>
        </w:rPr>
        <w:t>Re</w:t>
      </w:r>
      <w:r w:rsidRPr="00970B4B">
        <w:rPr>
          <w:i/>
          <w:sz w:val="24"/>
          <w:lang w:val="en-GB"/>
        </w:rPr>
        <w:t>porters sans Frontières</w:t>
      </w:r>
      <w:r w:rsidRPr="00970B4B">
        <w:rPr>
          <w:sz w:val="24"/>
          <w:lang w:val="en-GB"/>
        </w:rPr>
        <w:t>” 2004-2005.</w:t>
      </w:r>
    </w:p>
    <w:p w14:paraId="4D023B34" w14:textId="77777777" w:rsidR="00970B4B" w:rsidRDefault="00970B4B" w:rsidP="00970B4B">
      <w:pPr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>Board member of “</w:t>
      </w:r>
      <w:r w:rsidRPr="005A0CD6">
        <w:rPr>
          <w:i/>
          <w:sz w:val="24"/>
          <w:lang w:val="en-GB"/>
        </w:rPr>
        <w:t>Médecins du Monde</w:t>
      </w:r>
      <w:r>
        <w:rPr>
          <w:sz w:val="24"/>
          <w:lang w:val="en-GB"/>
        </w:rPr>
        <w:t>”- Belgium 2015</w:t>
      </w:r>
      <w:r w:rsidR="009A3248">
        <w:rPr>
          <w:sz w:val="24"/>
          <w:lang w:val="en-GB"/>
        </w:rPr>
        <w:t>-2018</w:t>
      </w:r>
      <w:r>
        <w:rPr>
          <w:sz w:val="24"/>
          <w:lang w:val="en-GB"/>
        </w:rPr>
        <w:t>.</w:t>
      </w:r>
    </w:p>
    <w:p w14:paraId="69A61BAB" w14:textId="3CFFA8F9" w:rsidR="002E5AFD" w:rsidRPr="00970B4B" w:rsidRDefault="002173F2" w:rsidP="0058448A">
      <w:pPr>
        <w:numPr>
          <w:ilvl w:val="0"/>
          <w:numId w:val="3"/>
        </w:numPr>
        <w:rPr>
          <w:sz w:val="24"/>
          <w:lang w:val="en-GB"/>
        </w:rPr>
      </w:pPr>
      <w:r w:rsidRPr="00970B4B">
        <w:rPr>
          <w:sz w:val="24"/>
          <w:lang w:val="en-GB"/>
        </w:rPr>
        <w:t>NGO</w:t>
      </w:r>
      <w:r w:rsidR="002E5AFD" w:rsidRPr="00970B4B">
        <w:rPr>
          <w:sz w:val="24"/>
          <w:lang w:val="en-GB"/>
        </w:rPr>
        <w:t xml:space="preserve"> observer at the Rome conference on the I</w:t>
      </w:r>
      <w:r w:rsidR="001E15BF">
        <w:rPr>
          <w:sz w:val="24"/>
          <w:lang w:val="en-GB"/>
        </w:rPr>
        <w:t xml:space="preserve">nternational </w:t>
      </w:r>
      <w:r w:rsidR="002E5AFD" w:rsidRPr="00970B4B">
        <w:rPr>
          <w:sz w:val="24"/>
          <w:lang w:val="en-GB"/>
        </w:rPr>
        <w:t>C</w:t>
      </w:r>
      <w:r w:rsidR="001E15BF">
        <w:rPr>
          <w:sz w:val="24"/>
          <w:lang w:val="en-GB"/>
        </w:rPr>
        <w:t xml:space="preserve">riminal </w:t>
      </w:r>
      <w:r w:rsidR="002E5AFD" w:rsidRPr="00970B4B">
        <w:rPr>
          <w:sz w:val="24"/>
          <w:lang w:val="en-GB"/>
        </w:rPr>
        <w:t>C</w:t>
      </w:r>
      <w:r w:rsidR="001E15BF">
        <w:rPr>
          <w:sz w:val="24"/>
          <w:lang w:val="en-GB"/>
        </w:rPr>
        <w:t>ourt</w:t>
      </w:r>
      <w:r w:rsidR="002E5AFD" w:rsidRPr="00970B4B">
        <w:rPr>
          <w:sz w:val="24"/>
          <w:lang w:val="en-GB"/>
        </w:rPr>
        <w:t>. in 1998</w:t>
      </w:r>
      <w:r w:rsidR="00AD5B40" w:rsidRPr="00970B4B">
        <w:rPr>
          <w:sz w:val="24"/>
          <w:lang w:val="en-GB"/>
        </w:rPr>
        <w:t xml:space="preserve"> </w:t>
      </w:r>
      <w:r w:rsidR="001E15BF">
        <w:rPr>
          <w:sz w:val="24"/>
          <w:lang w:val="en-GB"/>
        </w:rPr>
        <w:t xml:space="preserve">and </w:t>
      </w:r>
      <w:r w:rsidR="002E5AFD" w:rsidRPr="00970B4B">
        <w:rPr>
          <w:sz w:val="24"/>
          <w:lang w:val="en-GB"/>
        </w:rPr>
        <w:t xml:space="preserve">meetings of the </w:t>
      </w:r>
      <w:r w:rsidR="001E15BF">
        <w:rPr>
          <w:sz w:val="24"/>
          <w:lang w:val="en-GB"/>
        </w:rPr>
        <w:t xml:space="preserve">preparatory </w:t>
      </w:r>
      <w:r w:rsidR="002E5AFD" w:rsidRPr="00970B4B">
        <w:rPr>
          <w:sz w:val="24"/>
          <w:lang w:val="en-GB"/>
        </w:rPr>
        <w:t xml:space="preserve">committee and state </w:t>
      </w:r>
      <w:r w:rsidR="00A979C8" w:rsidRPr="00970B4B">
        <w:rPr>
          <w:sz w:val="24"/>
          <w:lang w:val="en-GB"/>
        </w:rPr>
        <w:t>parties’</w:t>
      </w:r>
      <w:r w:rsidR="002E5AFD" w:rsidRPr="00970B4B">
        <w:rPr>
          <w:sz w:val="24"/>
          <w:lang w:val="en-GB"/>
        </w:rPr>
        <w:t xml:space="preserve"> assembly.</w:t>
      </w:r>
    </w:p>
    <w:p w14:paraId="248070E6" w14:textId="0234EEF9" w:rsidR="005A0CD6" w:rsidRPr="00321C94" w:rsidRDefault="005A0CD6" w:rsidP="00FF33C3">
      <w:pPr>
        <w:numPr>
          <w:ilvl w:val="0"/>
          <w:numId w:val="3"/>
        </w:numPr>
        <w:rPr>
          <w:sz w:val="24"/>
          <w:lang w:val="en-GB"/>
        </w:rPr>
      </w:pPr>
      <w:r>
        <w:rPr>
          <w:sz w:val="24"/>
          <w:lang w:val="en-GB"/>
        </w:rPr>
        <w:t xml:space="preserve">Executive </w:t>
      </w:r>
      <w:r w:rsidR="006B0B31">
        <w:rPr>
          <w:sz w:val="24"/>
          <w:lang w:val="en-GB"/>
        </w:rPr>
        <w:t>Council</w:t>
      </w:r>
      <w:r>
        <w:rPr>
          <w:sz w:val="24"/>
          <w:lang w:val="en-GB"/>
        </w:rPr>
        <w:t xml:space="preserve"> </w:t>
      </w:r>
      <w:r w:rsidR="001441FD">
        <w:rPr>
          <w:sz w:val="24"/>
          <w:lang w:val="en-GB"/>
        </w:rPr>
        <w:t xml:space="preserve">member of the </w:t>
      </w:r>
      <w:r w:rsidRPr="005A0CD6">
        <w:rPr>
          <w:i/>
          <w:sz w:val="24"/>
          <w:lang w:val="en-GB"/>
        </w:rPr>
        <w:t>International Criminal Court Bar Association</w:t>
      </w:r>
      <w:r w:rsidR="001441FD">
        <w:rPr>
          <w:i/>
          <w:sz w:val="24"/>
          <w:lang w:val="en-GB"/>
        </w:rPr>
        <w:t xml:space="preserve"> </w:t>
      </w:r>
      <w:r w:rsidR="001441FD">
        <w:rPr>
          <w:iCs/>
          <w:sz w:val="24"/>
          <w:lang w:val="en-GB"/>
        </w:rPr>
        <w:t>in 2014-15 and 2017-19</w:t>
      </w:r>
      <w:r w:rsidR="001E15BF">
        <w:rPr>
          <w:iCs/>
          <w:sz w:val="24"/>
          <w:lang w:val="en-GB"/>
        </w:rPr>
        <w:t>, member of the com</w:t>
      </w:r>
      <w:r w:rsidR="00B72CD7">
        <w:rPr>
          <w:iCs/>
          <w:sz w:val="24"/>
          <w:lang w:val="en-GB"/>
        </w:rPr>
        <w:t>ities</w:t>
      </w:r>
      <w:r w:rsidR="001E15BF">
        <w:rPr>
          <w:iCs/>
          <w:sz w:val="24"/>
          <w:lang w:val="en-GB"/>
        </w:rPr>
        <w:t xml:space="preserve"> for victim</w:t>
      </w:r>
      <w:r w:rsidR="00B72CD7">
        <w:rPr>
          <w:iCs/>
          <w:sz w:val="24"/>
          <w:lang w:val="en-GB"/>
        </w:rPr>
        <w:t xml:space="preserve"> matters</w:t>
      </w:r>
      <w:r w:rsidR="001E15BF">
        <w:rPr>
          <w:iCs/>
          <w:sz w:val="24"/>
          <w:lang w:val="en-GB"/>
        </w:rPr>
        <w:t xml:space="preserve"> and for professional ethics.</w:t>
      </w:r>
    </w:p>
    <w:p w14:paraId="43C0840C" w14:textId="64A1E85F" w:rsidR="00321C94" w:rsidRPr="001E15BF" w:rsidRDefault="00321C94" w:rsidP="00321C94">
      <w:pPr>
        <w:rPr>
          <w:sz w:val="24"/>
          <w:lang w:val="en-GB"/>
        </w:rPr>
      </w:pPr>
    </w:p>
    <w:p w14:paraId="0A226F64" w14:textId="77777777" w:rsidR="001E15BF" w:rsidRDefault="001E15BF" w:rsidP="00B72CD7">
      <w:pPr>
        <w:ind w:left="360"/>
        <w:rPr>
          <w:sz w:val="24"/>
          <w:lang w:val="en-GB"/>
        </w:rPr>
      </w:pPr>
    </w:p>
    <w:p w14:paraId="6E77F21B" w14:textId="77777777" w:rsidR="00DB1C0E" w:rsidRPr="005A0CD6" w:rsidRDefault="00DB1C0E" w:rsidP="00DB1C0E">
      <w:pPr>
        <w:ind w:left="360"/>
        <w:rPr>
          <w:sz w:val="24"/>
          <w:lang w:val="en-GB"/>
        </w:rPr>
      </w:pPr>
    </w:p>
    <w:sectPr w:rsidR="00DB1C0E" w:rsidRPr="005A0CD6" w:rsidSect="002818BF">
      <w:type w:val="continuous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C66A3"/>
    <w:multiLevelType w:val="singleLevel"/>
    <w:tmpl w:val="354862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</w:abstractNum>
  <w:abstractNum w:abstractNumId="1" w15:restartNumberingAfterBreak="0">
    <w:nsid w:val="510E3F4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40095B"/>
    <w:multiLevelType w:val="singleLevel"/>
    <w:tmpl w:val="110A334A"/>
    <w:lvl w:ilvl="0">
      <w:start w:val="3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num w:numId="1" w16cid:durableId="1688824629">
    <w:abstractNumId w:val="1"/>
  </w:num>
  <w:num w:numId="2" w16cid:durableId="135534617">
    <w:abstractNumId w:val="2"/>
  </w:num>
  <w:num w:numId="3" w16cid:durableId="207122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3D"/>
    <w:rsid w:val="00012806"/>
    <w:rsid w:val="000507F6"/>
    <w:rsid w:val="0009170D"/>
    <w:rsid w:val="000A2C36"/>
    <w:rsid w:val="000B591E"/>
    <w:rsid w:val="000C3756"/>
    <w:rsid w:val="000E1926"/>
    <w:rsid w:val="001441FD"/>
    <w:rsid w:val="00167B70"/>
    <w:rsid w:val="0018212F"/>
    <w:rsid w:val="0019774D"/>
    <w:rsid w:val="001A6AFD"/>
    <w:rsid w:val="001E15BF"/>
    <w:rsid w:val="00210F35"/>
    <w:rsid w:val="002173F2"/>
    <w:rsid w:val="002363A5"/>
    <w:rsid w:val="002818BF"/>
    <w:rsid w:val="002E45DB"/>
    <w:rsid w:val="002E5AFD"/>
    <w:rsid w:val="00320556"/>
    <w:rsid w:val="00321C94"/>
    <w:rsid w:val="00390D3D"/>
    <w:rsid w:val="00392749"/>
    <w:rsid w:val="003C78A9"/>
    <w:rsid w:val="003D0068"/>
    <w:rsid w:val="00510D68"/>
    <w:rsid w:val="00546F93"/>
    <w:rsid w:val="0058448A"/>
    <w:rsid w:val="005A0CD6"/>
    <w:rsid w:val="005D0A20"/>
    <w:rsid w:val="006B0B31"/>
    <w:rsid w:val="006B1F68"/>
    <w:rsid w:val="00772C0C"/>
    <w:rsid w:val="00792C98"/>
    <w:rsid w:val="0081686F"/>
    <w:rsid w:val="00885F0C"/>
    <w:rsid w:val="00893E5F"/>
    <w:rsid w:val="008C5B1E"/>
    <w:rsid w:val="00970B4B"/>
    <w:rsid w:val="009A3248"/>
    <w:rsid w:val="009B05CA"/>
    <w:rsid w:val="00A35773"/>
    <w:rsid w:val="00A50808"/>
    <w:rsid w:val="00A85707"/>
    <w:rsid w:val="00A979C8"/>
    <w:rsid w:val="00AC7370"/>
    <w:rsid w:val="00AD42C0"/>
    <w:rsid w:val="00AD5B40"/>
    <w:rsid w:val="00AE50C9"/>
    <w:rsid w:val="00AE62F7"/>
    <w:rsid w:val="00B018D9"/>
    <w:rsid w:val="00B164E0"/>
    <w:rsid w:val="00B53F83"/>
    <w:rsid w:val="00B714D1"/>
    <w:rsid w:val="00B72CD7"/>
    <w:rsid w:val="00B75B36"/>
    <w:rsid w:val="00BB1819"/>
    <w:rsid w:val="00BB7621"/>
    <w:rsid w:val="00BF4164"/>
    <w:rsid w:val="00C51A42"/>
    <w:rsid w:val="00C640C8"/>
    <w:rsid w:val="00C77429"/>
    <w:rsid w:val="00C80E53"/>
    <w:rsid w:val="00D14691"/>
    <w:rsid w:val="00DB1C0E"/>
    <w:rsid w:val="00DF30B0"/>
    <w:rsid w:val="00E56718"/>
    <w:rsid w:val="00ED6AA8"/>
    <w:rsid w:val="00ED7DA7"/>
    <w:rsid w:val="00F0322C"/>
    <w:rsid w:val="00F314F8"/>
    <w:rsid w:val="00FD7509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63C0C908"/>
  <w15:docId w15:val="{62E527B0-EFCB-46DC-8E4D-EDC12318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819"/>
    <w:rPr>
      <w:lang w:val="nl-BE" w:eastAsia="en-US"/>
    </w:rPr>
  </w:style>
  <w:style w:type="paragraph" w:styleId="Titre1">
    <w:name w:val="heading 1"/>
    <w:basedOn w:val="Normal"/>
    <w:next w:val="Normal"/>
    <w:qFormat/>
    <w:rsid w:val="00BB1819"/>
    <w:pPr>
      <w:keepNext/>
      <w:ind w:left="2124" w:firstLine="708"/>
      <w:outlineLvl w:val="0"/>
    </w:pPr>
    <w:rPr>
      <w:b/>
      <w:i/>
      <w:sz w:val="24"/>
      <w:u w:val="single"/>
      <w:lang w:val="fr-BE"/>
    </w:rPr>
  </w:style>
  <w:style w:type="paragraph" w:styleId="Titre2">
    <w:name w:val="heading 2"/>
    <w:basedOn w:val="Normal"/>
    <w:next w:val="Normal"/>
    <w:qFormat/>
    <w:rsid w:val="00BB1819"/>
    <w:pPr>
      <w:keepNext/>
      <w:outlineLvl w:val="1"/>
    </w:pPr>
    <w:rPr>
      <w:b/>
      <w:sz w:val="24"/>
      <w:lang w:val="en-GB"/>
    </w:rPr>
  </w:style>
  <w:style w:type="paragraph" w:styleId="Titre3">
    <w:name w:val="heading 3"/>
    <w:basedOn w:val="Normal"/>
    <w:next w:val="Normal"/>
    <w:qFormat/>
    <w:rsid w:val="00BB1819"/>
    <w:pPr>
      <w:keepNext/>
      <w:outlineLvl w:val="2"/>
    </w:pPr>
    <w:rPr>
      <w:sz w:val="24"/>
      <w:lang w:val="en-GB"/>
    </w:rPr>
  </w:style>
  <w:style w:type="paragraph" w:styleId="Titre4">
    <w:name w:val="heading 4"/>
    <w:basedOn w:val="Normal"/>
    <w:next w:val="Normal"/>
    <w:qFormat/>
    <w:rsid w:val="00BB1819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B1819"/>
    <w:rPr>
      <w:color w:val="0000FF"/>
      <w:u w:val="single"/>
    </w:rPr>
  </w:style>
  <w:style w:type="character" w:styleId="lev">
    <w:name w:val="Strong"/>
    <w:basedOn w:val="Policepardfaut"/>
    <w:qFormat/>
    <w:rsid w:val="00BB1819"/>
    <w:rPr>
      <w:b/>
      <w:bCs/>
    </w:rPr>
  </w:style>
  <w:style w:type="character" w:styleId="Lienhypertextesuivivisit">
    <w:name w:val="FollowedHyperlink"/>
    <w:basedOn w:val="Policepardfaut"/>
    <w:rsid w:val="00BB1819"/>
    <w:rPr>
      <w:color w:val="800080"/>
      <w:u w:val="single"/>
    </w:rPr>
  </w:style>
  <w:style w:type="paragraph" w:styleId="Corpsdetexte">
    <w:name w:val="Body Text"/>
    <w:basedOn w:val="Normal"/>
    <w:rsid w:val="00390D3D"/>
    <w:pPr>
      <w:jc w:val="both"/>
    </w:pPr>
    <w:rPr>
      <w:color w:val="000000"/>
      <w:sz w:val="24"/>
      <w:lang w:val="fr-FR" w:eastAsia="fr-FR"/>
    </w:rPr>
  </w:style>
  <w:style w:type="character" w:customStyle="1" w:styleId="docreferentietitle1">
    <w:name w:val="docreferentietitle1"/>
    <w:basedOn w:val="Policepardfaut"/>
    <w:rsid w:val="0019774D"/>
    <w:rPr>
      <w:rFonts w:ascii="Verdana" w:hAnsi="Verdana" w:hint="default"/>
      <w:b/>
      <w:bCs/>
      <w:color w:val="B80804"/>
      <w:sz w:val="24"/>
      <w:szCs w:val="24"/>
    </w:rPr>
  </w:style>
  <w:style w:type="character" w:customStyle="1" w:styleId="jurreferentietitle1">
    <w:name w:val="jurreferentietitle1"/>
    <w:basedOn w:val="Policepardfaut"/>
    <w:rsid w:val="0019774D"/>
    <w:rPr>
      <w:rFonts w:ascii="Verdana" w:hAnsi="Verdana" w:hint="default"/>
      <w:b/>
      <w:bCs/>
      <w:color w:val="B80804"/>
      <w:sz w:val="21"/>
      <w:szCs w:val="21"/>
    </w:rPr>
  </w:style>
  <w:style w:type="paragraph" w:styleId="Textedebulles">
    <w:name w:val="Balloon Text"/>
    <w:basedOn w:val="Normal"/>
    <w:link w:val="TextedebullesCar"/>
    <w:rsid w:val="002818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18BF"/>
    <w:rPr>
      <w:rFonts w:ascii="Tahoma" w:hAnsi="Tahoma" w:cs="Tahoma"/>
      <w:sz w:val="16"/>
      <w:szCs w:val="16"/>
      <w:lang w:val="nl-BE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B1C0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7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@walley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Blanmailland</Company>
  <LinksUpToDate>false</LinksUpToDate>
  <CharactersWithSpaces>8677</CharactersWithSpaces>
  <SharedDoc>false</SharedDoc>
  <HLinks>
    <vt:vector size="6" baseType="variant"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http://www.blanmailland.be/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Walleyn</dc:creator>
  <cp:lastModifiedBy>Pierre PAPLEUX</cp:lastModifiedBy>
  <cp:revision>2</cp:revision>
  <cp:lastPrinted>2019-03-28T16:53:00Z</cp:lastPrinted>
  <dcterms:created xsi:type="dcterms:W3CDTF">2024-09-19T08:17:00Z</dcterms:created>
  <dcterms:modified xsi:type="dcterms:W3CDTF">2024-09-19T08:17:00Z</dcterms:modified>
</cp:coreProperties>
</file>